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D4DCAB">
      <w:pPr>
        <w:adjustRightInd w:val="0"/>
        <w:snapToGrid w:val="0"/>
        <w:ind w:left="560" w:firstLine="1687"/>
        <w:rPr>
          <w:rFonts w:ascii="宋体" w:hAnsi="宋体"/>
          <w:b/>
          <w:bCs/>
          <w:sz w:val="84"/>
          <w:szCs w:val="84"/>
        </w:rPr>
      </w:pPr>
    </w:p>
    <w:p w14:paraId="3A900512">
      <w:pPr>
        <w:adjustRightInd w:val="0"/>
        <w:snapToGrid w:val="0"/>
        <w:ind w:left="560" w:firstLine="1687"/>
        <w:rPr>
          <w:rFonts w:ascii="宋体" w:hAnsi="宋体"/>
          <w:b/>
          <w:bCs/>
          <w:sz w:val="84"/>
          <w:szCs w:val="84"/>
        </w:rPr>
      </w:pPr>
    </w:p>
    <w:p w14:paraId="60555786">
      <w:pPr>
        <w:adjustRightInd w:val="0"/>
        <w:snapToGrid w:val="0"/>
        <w:ind w:left="560" w:firstLine="1446"/>
        <w:jc w:val="center"/>
        <w:rPr>
          <w:rFonts w:hint="eastAsia" w:ascii="宋体" w:hAnsi="宋体" w:eastAsia="宋体"/>
          <w:b/>
          <w:bCs/>
          <w:sz w:val="72"/>
          <w:szCs w:val="72"/>
          <w:lang w:eastAsia="zh-CN"/>
        </w:rPr>
      </w:pPr>
      <w:r>
        <w:rPr>
          <w:rFonts w:hint="eastAsia" w:ascii="宋体" w:hAnsi="宋体"/>
          <w:b/>
          <w:bCs/>
          <w:sz w:val="72"/>
          <w:szCs w:val="72"/>
          <w:lang w:eastAsia="zh-CN"/>
        </w:rPr>
        <w:t>何香凝美术馆天桥北侧边坡地质灾害治理工程</w:t>
      </w:r>
    </w:p>
    <w:p w14:paraId="43F14E4D">
      <w:pPr>
        <w:adjustRightInd w:val="0"/>
        <w:snapToGrid w:val="0"/>
        <w:ind w:left="560" w:firstLine="1440"/>
        <w:jc w:val="center"/>
        <w:rPr>
          <w:rFonts w:asciiTheme="minorEastAsia" w:hAnsiTheme="minorEastAsia" w:eastAsiaTheme="minorEastAsia"/>
          <w:bCs/>
          <w:sz w:val="72"/>
          <w:szCs w:val="72"/>
        </w:rPr>
      </w:pPr>
    </w:p>
    <w:p w14:paraId="5BFF28A9">
      <w:pPr>
        <w:adjustRightInd w:val="0"/>
        <w:snapToGrid w:val="0"/>
        <w:ind w:left="560" w:firstLine="883"/>
        <w:jc w:val="center"/>
        <w:rPr>
          <w:b/>
          <w:bCs/>
          <w:sz w:val="44"/>
        </w:rPr>
      </w:pPr>
      <w:r>
        <w:rPr>
          <w:rFonts w:hint="eastAsia" w:asciiTheme="minorEastAsia" w:hAnsiTheme="minorEastAsia" w:eastAsiaTheme="minorEastAsia"/>
          <w:b/>
          <w:sz w:val="72"/>
          <w:szCs w:val="72"/>
          <w:lang w:val="en-US" w:eastAsia="zh-CN"/>
        </w:rPr>
        <w:t>施 工</w:t>
      </w:r>
      <w:r>
        <w:rPr>
          <w:rFonts w:hint="eastAsia" w:asciiTheme="minorEastAsia" w:hAnsiTheme="minorEastAsia" w:eastAsiaTheme="minorEastAsia"/>
          <w:b/>
          <w:sz w:val="72"/>
          <w:szCs w:val="72"/>
        </w:rPr>
        <w:t xml:space="preserve"> 图</w:t>
      </w:r>
    </w:p>
    <w:p w14:paraId="3D70C05F">
      <w:pPr>
        <w:ind w:left="560" w:firstLine="420"/>
        <w:jc w:val="center"/>
        <w:rPr>
          <w:position w:val="-36"/>
          <w:szCs w:val="28"/>
        </w:rPr>
      </w:pPr>
    </w:p>
    <w:p w14:paraId="0B0EE48F">
      <w:pPr>
        <w:ind w:firstLine="420"/>
        <w:rPr>
          <w:position w:val="-36"/>
          <w:szCs w:val="28"/>
        </w:rPr>
      </w:pPr>
      <w:r>
        <w:rPr>
          <w:rFonts w:hint="eastAsia"/>
          <w:position w:val="-36"/>
          <w:szCs w:val="28"/>
        </w:rPr>
        <w:drawing>
          <wp:anchor distT="0" distB="0" distL="114300" distR="114300" simplePos="0" relativeHeight="251659264" behindDoc="0" locked="0" layoutInCell="1" allowOverlap="1">
            <wp:simplePos x="0" y="0"/>
            <wp:positionH relativeFrom="column">
              <wp:posOffset>1469390</wp:posOffset>
            </wp:positionH>
            <wp:positionV relativeFrom="paragraph">
              <wp:posOffset>8067040</wp:posOffset>
            </wp:positionV>
            <wp:extent cx="492125" cy="492125"/>
            <wp:effectExtent l="19050" t="0" r="3175" b="0"/>
            <wp:wrapNone/>
            <wp:docPr id="10" name="图片 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descr="1"/>
                    <pic:cNvPicPr>
                      <a:picLocks noChangeAspect="1" noChangeArrowheads="1"/>
                    </pic:cNvPicPr>
                  </pic:nvPicPr>
                  <pic:blipFill>
                    <a:blip r:embed="rId6" cstate="print"/>
                    <a:srcRect/>
                    <a:stretch>
                      <a:fillRect/>
                    </a:stretch>
                  </pic:blipFill>
                  <pic:spPr>
                    <a:xfrm>
                      <a:off x="0" y="0"/>
                      <a:ext cx="492125" cy="492125"/>
                    </a:xfrm>
                    <a:prstGeom prst="rect">
                      <a:avLst/>
                    </a:prstGeom>
                    <a:noFill/>
                    <a:ln w="9525">
                      <a:noFill/>
                      <a:miter lim="800000"/>
                      <a:headEnd/>
                      <a:tailEnd/>
                    </a:ln>
                  </pic:spPr>
                </pic:pic>
              </a:graphicData>
            </a:graphic>
          </wp:anchor>
        </w:drawing>
      </w:r>
    </w:p>
    <w:p w14:paraId="0A0EE068">
      <w:pPr>
        <w:ind w:firstLine="420"/>
        <w:rPr>
          <w:position w:val="-36"/>
          <w:szCs w:val="28"/>
        </w:rPr>
      </w:pPr>
    </w:p>
    <w:p w14:paraId="644466C7">
      <w:pPr>
        <w:ind w:firstLine="420"/>
        <w:rPr>
          <w:position w:val="-36"/>
          <w:szCs w:val="28"/>
        </w:rPr>
      </w:pPr>
      <w:r>
        <w:rPr>
          <w:rFonts w:hint="eastAsia"/>
          <w:position w:val="-36"/>
          <w:szCs w:val="28"/>
        </w:rPr>
        <w:drawing>
          <wp:anchor distT="0" distB="0" distL="114300" distR="114300" simplePos="0" relativeHeight="251660288" behindDoc="0" locked="0" layoutInCell="1" allowOverlap="1">
            <wp:simplePos x="0" y="0"/>
            <wp:positionH relativeFrom="column">
              <wp:posOffset>1469390</wp:posOffset>
            </wp:positionH>
            <wp:positionV relativeFrom="paragraph">
              <wp:posOffset>8067040</wp:posOffset>
            </wp:positionV>
            <wp:extent cx="492125" cy="492125"/>
            <wp:effectExtent l="19050" t="0" r="3175" b="0"/>
            <wp:wrapNone/>
            <wp:docPr id="11" name="图片 9"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descr="1"/>
                    <pic:cNvPicPr>
                      <a:picLocks noChangeAspect="1" noChangeArrowheads="1"/>
                    </pic:cNvPicPr>
                  </pic:nvPicPr>
                  <pic:blipFill>
                    <a:blip r:embed="rId6" cstate="print"/>
                    <a:srcRect/>
                    <a:stretch>
                      <a:fillRect/>
                    </a:stretch>
                  </pic:blipFill>
                  <pic:spPr>
                    <a:xfrm>
                      <a:off x="0" y="0"/>
                      <a:ext cx="492125" cy="492125"/>
                    </a:xfrm>
                    <a:prstGeom prst="rect">
                      <a:avLst/>
                    </a:prstGeom>
                    <a:noFill/>
                    <a:ln w="9525">
                      <a:noFill/>
                      <a:miter lim="800000"/>
                      <a:headEnd/>
                      <a:tailEnd/>
                    </a:ln>
                  </pic:spPr>
                </pic:pic>
              </a:graphicData>
            </a:graphic>
          </wp:anchor>
        </w:drawing>
      </w:r>
    </w:p>
    <w:p w14:paraId="47E17428">
      <w:pPr>
        <w:spacing w:line="500" w:lineRule="exact"/>
        <w:ind w:firstLine="1440" w:firstLineChars="450"/>
        <w:jc w:val="center"/>
        <w:rPr>
          <w:rFonts w:eastAsia="楷体_GB2312"/>
          <w:sz w:val="32"/>
        </w:rPr>
      </w:pPr>
    </w:p>
    <w:p w14:paraId="6559C145">
      <w:pPr>
        <w:ind w:left="560" w:firstLine="420"/>
        <w:jc w:val="center"/>
        <w:rPr>
          <w:position w:val="-36"/>
          <w:szCs w:val="28"/>
        </w:rPr>
      </w:pPr>
    </w:p>
    <w:p w14:paraId="4C1497B6">
      <w:pPr>
        <w:ind w:firstLine="420"/>
        <w:jc w:val="center"/>
      </w:pPr>
    </w:p>
    <w:p w14:paraId="09F4A783">
      <w:pPr>
        <w:jc w:val="center"/>
        <w:rPr>
          <w:sz w:val="52"/>
          <w:szCs w:val="52"/>
        </w:rPr>
      </w:pPr>
      <w:r>
        <w:rPr>
          <w:rFonts w:hint="eastAsia"/>
          <w:b/>
          <w:bCs/>
          <w:sz w:val="52"/>
          <w:szCs w:val="52"/>
        </w:rPr>
        <w:t xml:space="preserve">        中建岩土地质工程（深圳）有限公司</w:t>
      </w:r>
    </w:p>
    <w:p w14:paraId="746A965C">
      <w:pPr>
        <w:tabs>
          <w:tab w:val="left" w:pos="9805"/>
        </w:tabs>
        <w:ind w:firstLine="883"/>
        <w:rPr>
          <w:rFonts w:asciiTheme="minorEastAsia" w:hAnsiTheme="minorEastAsia" w:eastAsiaTheme="minorEastAsia"/>
          <w:b/>
          <w:sz w:val="44"/>
          <w:szCs w:val="44"/>
        </w:rPr>
      </w:pPr>
      <w:r>
        <w:rPr>
          <w:rFonts w:asciiTheme="minorEastAsia" w:hAnsiTheme="minorEastAsia" w:eastAsiaTheme="minorEastAsia"/>
          <w:sz w:val="44"/>
          <w:szCs w:val="44"/>
        </w:rPr>
        <w:tab/>
      </w:r>
      <w:r>
        <w:rPr>
          <w:rFonts w:hint="eastAsia" w:asciiTheme="minorEastAsia" w:hAnsiTheme="minorEastAsia" w:eastAsiaTheme="minorEastAsia"/>
          <w:b/>
          <w:sz w:val="44"/>
          <w:szCs w:val="44"/>
        </w:rPr>
        <w:t>二〇二</w:t>
      </w:r>
      <w:r>
        <w:rPr>
          <w:rFonts w:hint="eastAsia" w:asciiTheme="minorEastAsia" w:hAnsiTheme="minorEastAsia" w:eastAsiaTheme="minorEastAsia"/>
          <w:b/>
          <w:sz w:val="44"/>
          <w:szCs w:val="44"/>
          <w:lang w:val="en-US" w:eastAsia="zh-CN"/>
        </w:rPr>
        <w:t>五</w:t>
      </w:r>
      <w:r>
        <w:rPr>
          <w:rFonts w:hint="eastAsia" w:asciiTheme="minorEastAsia" w:hAnsiTheme="minorEastAsia" w:eastAsiaTheme="minorEastAsia"/>
          <w:b/>
          <w:sz w:val="44"/>
          <w:szCs w:val="44"/>
        </w:rPr>
        <w:t>年</w:t>
      </w:r>
      <w:r>
        <w:rPr>
          <w:rFonts w:hint="eastAsia" w:asciiTheme="minorEastAsia" w:hAnsiTheme="minorEastAsia" w:eastAsiaTheme="minorEastAsia"/>
          <w:b/>
          <w:sz w:val="44"/>
          <w:szCs w:val="44"/>
          <w:lang w:val="en-US" w:eastAsia="zh-CN"/>
        </w:rPr>
        <w:t>四</w:t>
      </w:r>
      <w:r>
        <w:rPr>
          <w:rFonts w:hint="eastAsia" w:asciiTheme="minorEastAsia" w:hAnsiTheme="minorEastAsia" w:eastAsiaTheme="minorEastAsia"/>
          <w:b/>
          <w:sz w:val="44"/>
          <w:szCs w:val="44"/>
        </w:rPr>
        <w:t>月</w:t>
      </w:r>
    </w:p>
    <w:p w14:paraId="2C23F04C">
      <w:pPr>
        <w:ind w:left="560" w:firstLine="1446"/>
        <w:jc w:val="center"/>
        <w:rPr>
          <w:rFonts w:ascii="宋体" w:hAnsi="宋体"/>
          <w:b/>
          <w:bCs/>
          <w:sz w:val="72"/>
          <w:szCs w:val="72"/>
        </w:rPr>
      </w:pPr>
    </w:p>
    <w:p w14:paraId="6AE342D6">
      <w:pPr>
        <w:ind w:left="560" w:firstLine="1446"/>
        <w:jc w:val="center"/>
        <w:rPr>
          <w:rFonts w:ascii="宋体" w:hAnsi="宋体"/>
          <w:b/>
          <w:bCs/>
          <w:sz w:val="72"/>
          <w:szCs w:val="72"/>
        </w:rPr>
      </w:pPr>
    </w:p>
    <w:p w14:paraId="243FFBCC">
      <w:pPr>
        <w:adjustRightInd w:val="0"/>
        <w:snapToGrid w:val="0"/>
        <w:ind w:left="560" w:firstLine="1446"/>
        <w:jc w:val="center"/>
        <w:rPr>
          <w:rFonts w:ascii="宋体" w:hAnsi="宋体"/>
          <w:b/>
          <w:bCs/>
          <w:sz w:val="72"/>
          <w:szCs w:val="72"/>
        </w:rPr>
      </w:pPr>
    </w:p>
    <w:p w14:paraId="40BC47FC">
      <w:pPr>
        <w:adjustRightInd w:val="0"/>
        <w:snapToGrid w:val="0"/>
        <w:ind w:left="560" w:firstLine="1446"/>
        <w:jc w:val="center"/>
        <w:rPr>
          <w:rFonts w:hint="eastAsia" w:asciiTheme="minorEastAsia" w:hAnsiTheme="minorEastAsia" w:eastAsiaTheme="minorEastAsia"/>
          <w:bCs/>
          <w:sz w:val="72"/>
          <w:szCs w:val="72"/>
          <w:lang w:eastAsia="zh-CN"/>
        </w:rPr>
      </w:pPr>
      <w:r>
        <w:rPr>
          <w:rFonts w:hint="eastAsia" w:ascii="宋体" w:hAnsi="宋体" w:eastAsiaTheme="minorEastAsia"/>
          <w:b/>
          <w:bCs/>
          <w:sz w:val="72"/>
          <w:szCs w:val="72"/>
          <w:lang w:eastAsia="zh-CN"/>
        </w:rPr>
        <w:t>何香凝美术馆天桥北侧边坡地质灾害治理工程</w:t>
      </w:r>
    </w:p>
    <w:p w14:paraId="54382ABE">
      <w:pPr>
        <w:ind w:left="560" w:firstLine="261"/>
        <w:jc w:val="center"/>
        <w:rPr>
          <w:rFonts w:ascii="黑体" w:eastAsia="黑体"/>
          <w:b/>
          <w:bCs/>
          <w:sz w:val="13"/>
          <w:szCs w:val="13"/>
        </w:rPr>
      </w:pPr>
      <w:r>
        <w:rPr>
          <w:rFonts w:hint="eastAsia" w:asciiTheme="minorEastAsia" w:hAnsiTheme="minorEastAsia" w:eastAsiaTheme="minorEastAsia"/>
          <w:b/>
          <w:bCs/>
          <w:sz w:val="72"/>
          <w:szCs w:val="72"/>
          <w:lang w:val="en-US" w:eastAsia="zh-CN"/>
        </w:rPr>
        <w:t>施 工</w:t>
      </w:r>
      <w:r>
        <w:rPr>
          <w:rFonts w:hint="eastAsia" w:asciiTheme="minorEastAsia" w:hAnsiTheme="minorEastAsia" w:eastAsiaTheme="minorEastAsia"/>
          <w:b/>
          <w:bCs/>
          <w:sz w:val="72"/>
          <w:szCs w:val="72"/>
        </w:rPr>
        <w:t xml:space="preserve"> 图</w:t>
      </w:r>
    </w:p>
    <w:p w14:paraId="7899CC43">
      <w:pPr>
        <w:ind w:left="560" w:firstLine="261"/>
        <w:jc w:val="center"/>
        <w:rPr>
          <w:rFonts w:ascii="黑体" w:eastAsia="黑体"/>
          <w:b/>
          <w:bCs/>
          <w:sz w:val="13"/>
          <w:szCs w:val="13"/>
        </w:rPr>
      </w:pPr>
    </w:p>
    <w:p w14:paraId="6396C415">
      <w:pPr>
        <w:ind w:left="560" w:firstLine="261"/>
        <w:jc w:val="center"/>
        <w:rPr>
          <w:rFonts w:ascii="黑体" w:eastAsia="黑体"/>
          <w:b/>
          <w:bCs/>
          <w:sz w:val="13"/>
          <w:szCs w:val="13"/>
        </w:rPr>
      </w:pPr>
    </w:p>
    <w:tbl>
      <w:tblPr>
        <w:tblStyle w:val="15"/>
        <w:tblpPr w:leftFromText="180" w:rightFromText="180" w:vertAnchor="text" w:horzAnchor="page" w:tblpX="9959" w:tblpY="245"/>
        <w:tblOverlap w:val="never"/>
        <w:tblW w:w="68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70" w:type="dxa"/>
          <w:bottom w:w="0" w:type="dxa"/>
          <w:right w:w="170" w:type="dxa"/>
        </w:tblCellMar>
      </w:tblPr>
      <w:tblGrid>
        <w:gridCol w:w="3652"/>
        <w:gridCol w:w="3241"/>
      </w:tblGrid>
      <w:tr w14:paraId="5DC17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0" w:type="dxa"/>
            <w:bottom w:w="0" w:type="dxa"/>
            <w:right w:w="170" w:type="dxa"/>
          </w:tblCellMar>
        </w:tblPrEx>
        <w:trPr>
          <w:trHeight w:val="699" w:hRule="atLeast"/>
        </w:trPr>
        <w:tc>
          <w:tcPr>
            <w:tcW w:w="3652" w:type="dxa"/>
            <w:shd w:val="clear" w:color="auto" w:fill="auto"/>
            <w:vAlign w:val="center"/>
          </w:tcPr>
          <w:p w14:paraId="1EE354C0">
            <w:pPr>
              <w:tabs>
                <w:tab w:val="left" w:pos="4536"/>
                <w:tab w:val="left" w:pos="4678"/>
                <w:tab w:val="left" w:pos="4820"/>
              </w:tabs>
              <w:spacing w:line="480" w:lineRule="auto"/>
              <w:jc w:val="center"/>
              <w:rPr>
                <w:rFonts w:ascii="宋体" w:hAnsi="宋体"/>
                <w:sz w:val="30"/>
                <w:szCs w:val="30"/>
              </w:rPr>
            </w:pPr>
            <w:r>
              <w:rPr>
                <w:rFonts w:hint="eastAsia" w:ascii="宋体" w:hAnsi="宋体"/>
                <w:sz w:val="30"/>
                <w:szCs w:val="30"/>
              </w:rPr>
              <w:t>项目负责</w:t>
            </w:r>
          </w:p>
        </w:tc>
        <w:tc>
          <w:tcPr>
            <w:tcW w:w="3241" w:type="dxa"/>
            <w:shd w:val="clear" w:color="auto" w:fill="auto"/>
            <w:vAlign w:val="center"/>
          </w:tcPr>
          <w:p w14:paraId="26EF8853">
            <w:pPr>
              <w:spacing w:line="460" w:lineRule="exact"/>
              <w:jc w:val="both"/>
              <w:rPr>
                <w:rFonts w:ascii="宋体" w:hAnsi="宋体"/>
                <w:color w:val="FF0000"/>
                <w:sz w:val="30"/>
                <w:szCs w:val="30"/>
              </w:rPr>
            </w:pPr>
            <w:r>
              <w:rPr>
                <w:rFonts w:hint="eastAsia" w:ascii="宋体" w:hAnsi="宋体"/>
                <w:color w:val="FF0000"/>
                <w:sz w:val="30"/>
                <w:szCs w:val="30"/>
              </w:rPr>
              <w:drawing>
                <wp:anchor distT="0" distB="0" distL="114300" distR="114300" simplePos="0" relativeHeight="251661312" behindDoc="0" locked="0" layoutInCell="1" allowOverlap="1">
                  <wp:simplePos x="0" y="0"/>
                  <wp:positionH relativeFrom="column">
                    <wp:posOffset>401955</wp:posOffset>
                  </wp:positionH>
                  <wp:positionV relativeFrom="paragraph">
                    <wp:posOffset>25400</wp:posOffset>
                  </wp:positionV>
                  <wp:extent cx="923290" cy="380365"/>
                  <wp:effectExtent l="0" t="0" r="10160" b="635"/>
                  <wp:wrapSquare wrapText="bothSides"/>
                  <wp:docPr id="1" name="图片 1" descr="4944c87d3a47e25d563094f7144f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944c87d3a47e25d563094f7144f757"/>
                          <pic:cNvPicPr>
                            <a:picLocks noChangeAspect="1"/>
                          </pic:cNvPicPr>
                        </pic:nvPicPr>
                        <pic:blipFill>
                          <a:blip r:embed="rId7"/>
                          <a:stretch>
                            <a:fillRect/>
                          </a:stretch>
                        </pic:blipFill>
                        <pic:spPr>
                          <a:xfrm>
                            <a:off x="0" y="0"/>
                            <a:ext cx="923290" cy="380365"/>
                          </a:xfrm>
                          <a:prstGeom prst="rect">
                            <a:avLst/>
                          </a:prstGeom>
                        </pic:spPr>
                      </pic:pic>
                    </a:graphicData>
                  </a:graphic>
                </wp:anchor>
              </w:drawing>
            </w:r>
          </w:p>
        </w:tc>
      </w:tr>
      <w:tr w14:paraId="41D72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0" w:type="dxa"/>
            <w:bottom w:w="0" w:type="dxa"/>
            <w:right w:w="170" w:type="dxa"/>
          </w:tblCellMar>
        </w:tblPrEx>
        <w:trPr>
          <w:trHeight w:val="793" w:hRule="atLeast"/>
        </w:trPr>
        <w:tc>
          <w:tcPr>
            <w:tcW w:w="3652" w:type="dxa"/>
            <w:shd w:val="clear" w:color="auto" w:fill="auto"/>
            <w:vAlign w:val="center"/>
          </w:tcPr>
          <w:p w14:paraId="5D8A3FEC">
            <w:pPr>
              <w:tabs>
                <w:tab w:val="left" w:pos="4536"/>
                <w:tab w:val="left" w:pos="4678"/>
                <w:tab w:val="left" w:pos="4820"/>
              </w:tabs>
              <w:spacing w:line="480" w:lineRule="auto"/>
              <w:jc w:val="center"/>
              <w:rPr>
                <w:rFonts w:ascii="宋体" w:hAnsi="宋体"/>
                <w:sz w:val="30"/>
                <w:szCs w:val="30"/>
              </w:rPr>
            </w:pPr>
            <w:r>
              <w:rPr>
                <w:rFonts w:hint="eastAsia" w:ascii="宋体" w:hAnsi="宋体"/>
                <w:sz w:val="30"/>
                <w:szCs w:val="30"/>
              </w:rPr>
              <w:t>审  定</w:t>
            </w:r>
          </w:p>
        </w:tc>
        <w:tc>
          <w:tcPr>
            <w:tcW w:w="3241" w:type="dxa"/>
            <w:shd w:val="clear" w:color="auto" w:fill="auto"/>
            <w:vAlign w:val="center"/>
          </w:tcPr>
          <w:p w14:paraId="0F61D17F">
            <w:pPr>
              <w:spacing w:line="460" w:lineRule="exact"/>
              <w:jc w:val="center"/>
              <w:rPr>
                <w:rFonts w:ascii="宋体" w:hAnsi="宋体"/>
                <w:color w:val="FF0000"/>
                <w:sz w:val="30"/>
                <w:szCs w:val="30"/>
              </w:rPr>
            </w:pPr>
            <w:r>
              <w:rPr>
                <w:szCs w:val="22"/>
              </w:rPr>
              <w:drawing>
                <wp:anchor distT="0" distB="0" distL="114300" distR="114300" simplePos="0" relativeHeight="251662336" behindDoc="1" locked="0" layoutInCell="1" allowOverlap="1">
                  <wp:simplePos x="0" y="0"/>
                  <wp:positionH relativeFrom="column">
                    <wp:posOffset>520700</wp:posOffset>
                  </wp:positionH>
                  <wp:positionV relativeFrom="paragraph">
                    <wp:posOffset>41275</wp:posOffset>
                  </wp:positionV>
                  <wp:extent cx="893445" cy="349250"/>
                  <wp:effectExtent l="0" t="0" r="5715" b="1270"/>
                  <wp:wrapTight wrapText="bothSides">
                    <wp:wrapPolygon>
                      <wp:start x="0" y="0"/>
                      <wp:lineTo x="0" y="20736"/>
                      <wp:lineTo x="21370" y="20736"/>
                      <wp:lineTo x="21370" y="0"/>
                      <wp:lineTo x="0" y="0"/>
                    </wp:wrapPolygon>
                  </wp:wrapTight>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893445" cy="349250"/>
                          </a:xfrm>
                          <a:prstGeom prst="rect">
                            <a:avLst/>
                          </a:prstGeom>
                          <a:noFill/>
                          <a:ln>
                            <a:noFill/>
                          </a:ln>
                        </pic:spPr>
                      </pic:pic>
                    </a:graphicData>
                  </a:graphic>
                </wp:anchor>
              </w:drawing>
            </w:r>
          </w:p>
        </w:tc>
      </w:tr>
      <w:tr w14:paraId="157F7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0" w:type="dxa"/>
            <w:bottom w:w="0" w:type="dxa"/>
            <w:right w:w="170" w:type="dxa"/>
          </w:tblCellMar>
        </w:tblPrEx>
        <w:trPr>
          <w:trHeight w:val="628" w:hRule="atLeast"/>
        </w:trPr>
        <w:tc>
          <w:tcPr>
            <w:tcW w:w="3652" w:type="dxa"/>
            <w:shd w:val="clear" w:color="auto" w:fill="auto"/>
            <w:vAlign w:val="center"/>
          </w:tcPr>
          <w:p w14:paraId="7E2A7F97">
            <w:pPr>
              <w:tabs>
                <w:tab w:val="left" w:pos="4536"/>
                <w:tab w:val="left" w:pos="4678"/>
                <w:tab w:val="left" w:pos="4820"/>
              </w:tabs>
              <w:spacing w:line="480" w:lineRule="auto"/>
              <w:jc w:val="center"/>
              <w:rPr>
                <w:rFonts w:ascii="宋体" w:hAnsi="宋体"/>
                <w:sz w:val="30"/>
                <w:szCs w:val="30"/>
              </w:rPr>
            </w:pPr>
            <w:r>
              <w:rPr>
                <w:rFonts w:hint="eastAsia" w:ascii="宋体" w:hAnsi="宋体"/>
                <w:sz w:val="30"/>
                <w:szCs w:val="30"/>
              </w:rPr>
              <w:t>审  核</w:t>
            </w:r>
          </w:p>
        </w:tc>
        <w:tc>
          <w:tcPr>
            <w:tcW w:w="3241" w:type="dxa"/>
            <w:shd w:val="clear" w:color="auto" w:fill="auto"/>
            <w:vAlign w:val="center"/>
          </w:tcPr>
          <w:p w14:paraId="60AC19F1">
            <w:pPr>
              <w:spacing w:line="460" w:lineRule="exact"/>
              <w:jc w:val="both"/>
              <w:rPr>
                <w:snapToGrid w:val="0"/>
                <w:color w:val="FF0000"/>
                <w:sz w:val="24"/>
              </w:rPr>
            </w:pPr>
            <w:r>
              <w:rPr>
                <w:rFonts w:hint="eastAsia" w:eastAsia="楷体"/>
                <w:lang w:eastAsia="zh-CN"/>
              </w:rPr>
              <w:drawing>
                <wp:anchor distT="0" distB="0" distL="114300" distR="114300" simplePos="0" relativeHeight="251664384" behindDoc="0" locked="0" layoutInCell="1" allowOverlap="1">
                  <wp:simplePos x="0" y="0"/>
                  <wp:positionH relativeFrom="column">
                    <wp:posOffset>796290</wp:posOffset>
                  </wp:positionH>
                  <wp:positionV relativeFrom="paragraph">
                    <wp:posOffset>-140970</wp:posOffset>
                  </wp:positionV>
                  <wp:extent cx="332105" cy="717550"/>
                  <wp:effectExtent l="0" t="31115" r="15875" b="33020"/>
                  <wp:wrapNone/>
                  <wp:docPr id="6" name="图片 4" descr="0981dfaf0f2b53c6f6535dc3e04c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0981dfaf0f2b53c6f6535dc3e04c724"/>
                          <pic:cNvPicPr>
                            <a:picLocks noChangeAspect="1"/>
                          </pic:cNvPicPr>
                        </pic:nvPicPr>
                        <pic:blipFill>
                          <a:blip r:embed="rId9">
                            <a:clrChange>
                              <a:clrFrom>
                                <a:srgbClr val="837A7F"/>
                              </a:clrFrom>
                              <a:clrTo>
                                <a:srgbClr val="837A7F">
                                  <a:alpha val="0"/>
                                </a:srgbClr>
                              </a:clrTo>
                            </a:clrChange>
                            <a:biLevel thresh="50000"/>
                            <a:grayscl/>
                          </a:blip>
                          <a:srcRect l="27466" t="18745" r="29474" b="11601"/>
                          <a:stretch>
                            <a:fillRect/>
                          </a:stretch>
                        </pic:blipFill>
                        <pic:spPr>
                          <a:xfrm rot="-5100000">
                            <a:off x="0" y="0"/>
                            <a:ext cx="332105" cy="717550"/>
                          </a:xfrm>
                          <a:prstGeom prst="rect">
                            <a:avLst/>
                          </a:prstGeom>
                          <a:noFill/>
                          <a:ln>
                            <a:noFill/>
                          </a:ln>
                        </pic:spPr>
                      </pic:pic>
                    </a:graphicData>
                  </a:graphic>
                </wp:anchor>
              </w:drawing>
            </w:r>
            <w:r>
              <w:rPr>
                <w:rFonts w:hint="eastAsia" w:ascii="宋体" w:hAnsi="宋体"/>
                <w:sz w:val="30"/>
                <w:szCs w:val="30"/>
              </w:rPr>
              <w:t xml:space="preserve">   </w:t>
            </w:r>
          </w:p>
        </w:tc>
      </w:tr>
      <w:tr w14:paraId="112B2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0" w:type="dxa"/>
            <w:bottom w:w="0" w:type="dxa"/>
            <w:right w:w="170" w:type="dxa"/>
          </w:tblCellMar>
        </w:tblPrEx>
        <w:trPr>
          <w:trHeight w:val="628" w:hRule="atLeast"/>
        </w:trPr>
        <w:tc>
          <w:tcPr>
            <w:tcW w:w="3652" w:type="dxa"/>
            <w:shd w:val="clear" w:color="auto" w:fill="auto"/>
            <w:vAlign w:val="center"/>
          </w:tcPr>
          <w:p w14:paraId="0E580586">
            <w:pPr>
              <w:tabs>
                <w:tab w:val="left" w:pos="4536"/>
                <w:tab w:val="left" w:pos="4678"/>
                <w:tab w:val="left" w:pos="4820"/>
              </w:tabs>
              <w:spacing w:line="480" w:lineRule="auto"/>
              <w:jc w:val="center"/>
              <w:rPr>
                <w:rFonts w:ascii="宋体" w:hAnsi="宋体"/>
                <w:sz w:val="30"/>
                <w:szCs w:val="30"/>
              </w:rPr>
            </w:pPr>
            <w:r>
              <w:rPr>
                <w:rFonts w:hint="eastAsia" w:ascii="宋体" w:hAnsi="宋体"/>
                <w:sz w:val="30"/>
                <w:szCs w:val="30"/>
              </w:rPr>
              <w:t>校  核</w:t>
            </w:r>
          </w:p>
        </w:tc>
        <w:tc>
          <w:tcPr>
            <w:tcW w:w="3241" w:type="dxa"/>
            <w:shd w:val="clear" w:color="auto" w:fill="auto"/>
            <w:vAlign w:val="center"/>
          </w:tcPr>
          <w:p w14:paraId="57BC1C0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olor w:val="FF0000"/>
                <w:sz w:val="30"/>
                <w:szCs w:val="30"/>
              </w:rPr>
            </w:pPr>
            <w:r>
              <w:rPr>
                <w:rFonts w:hint="eastAsia" w:eastAsia="楷体"/>
                <w:lang w:eastAsia="zh-CN"/>
              </w:rPr>
              <w:drawing>
                <wp:anchor distT="0" distB="0" distL="114300" distR="114300" simplePos="0" relativeHeight="251663360" behindDoc="0" locked="0" layoutInCell="1" allowOverlap="1">
                  <wp:simplePos x="0" y="0"/>
                  <wp:positionH relativeFrom="column">
                    <wp:posOffset>695960</wp:posOffset>
                  </wp:positionH>
                  <wp:positionV relativeFrom="paragraph">
                    <wp:posOffset>-181610</wp:posOffset>
                  </wp:positionV>
                  <wp:extent cx="280670" cy="762000"/>
                  <wp:effectExtent l="0" t="0" r="0" b="9525"/>
                  <wp:wrapNone/>
                  <wp:docPr id="4" name="图片 3" descr="b5e7eb70d885a747db18d497dcf0f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b5e7eb70d885a747db18d497dcf0f92"/>
                          <pic:cNvPicPr>
                            <a:picLocks noChangeAspect="1"/>
                          </pic:cNvPicPr>
                        </pic:nvPicPr>
                        <pic:blipFill>
                          <a:blip r:embed="rId10">
                            <a:clrChange>
                              <a:clrFrom>
                                <a:srgbClr val="776E71"/>
                              </a:clrFrom>
                              <a:clrTo>
                                <a:srgbClr val="776E71">
                                  <a:alpha val="0"/>
                                </a:srgbClr>
                              </a:clrTo>
                            </a:clrChange>
                            <a:biLevel thresh="50000"/>
                            <a:grayscl/>
                          </a:blip>
                          <a:srcRect l="25302" t="54092" r="62723" b="21574"/>
                          <a:stretch>
                            <a:fillRect/>
                          </a:stretch>
                        </pic:blipFill>
                        <pic:spPr>
                          <a:xfrm rot="16200000">
                            <a:off x="0" y="0"/>
                            <a:ext cx="280670" cy="762000"/>
                          </a:xfrm>
                          <a:prstGeom prst="rect">
                            <a:avLst/>
                          </a:prstGeom>
                          <a:noFill/>
                          <a:ln>
                            <a:noFill/>
                          </a:ln>
                        </pic:spPr>
                      </pic:pic>
                    </a:graphicData>
                  </a:graphic>
                </wp:anchor>
              </w:drawing>
            </w:r>
          </w:p>
        </w:tc>
      </w:tr>
      <w:tr w14:paraId="5456D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0" w:type="dxa"/>
            <w:bottom w:w="0" w:type="dxa"/>
            <w:right w:w="170" w:type="dxa"/>
          </w:tblCellMar>
        </w:tblPrEx>
        <w:trPr>
          <w:trHeight w:val="617" w:hRule="atLeast"/>
        </w:trPr>
        <w:tc>
          <w:tcPr>
            <w:tcW w:w="3652" w:type="dxa"/>
            <w:shd w:val="clear" w:color="auto" w:fill="auto"/>
            <w:vAlign w:val="center"/>
          </w:tcPr>
          <w:p w14:paraId="47C78EAD">
            <w:pPr>
              <w:tabs>
                <w:tab w:val="left" w:pos="4536"/>
                <w:tab w:val="left" w:pos="4678"/>
                <w:tab w:val="left" w:pos="4820"/>
              </w:tabs>
              <w:spacing w:line="480" w:lineRule="auto"/>
              <w:jc w:val="center"/>
              <w:rPr>
                <w:rFonts w:ascii="宋体" w:hAnsi="宋体"/>
                <w:sz w:val="30"/>
                <w:szCs w:val="30"/>
              </w:rPr>
            </w:pPr>
            <w:r>
              <w:rPr>
                <w:rFonts w:hint="eastAsia" w:ascii="宋体" w:hAnsi="宋体"/>
                <w:sz w:val="30"/>
                <w:szCs w:val="30"/>
              </w:rPr>
              <w:t>设  计</w:t>
            </w:r>
          </w:p>
        </w:tc>
        <w:tc>
          <w:tcPr>
            <w:tcW w:w="3241" w:type="dxa"/>
            <w:shd w:val="clear" w:color="auto" w:fill="auto"/>
            <w:vAlign w:val="center"/>
          </w:tcPr>
          <w:p w14:paraId="352681DE">
            <w:pPr>
              <w:keepNext w:val="0"/>
              <w:keepLines w:val="0"/>
              <w:pageBreakBefore w:val="0"/>
              <w:widowControl/>
              <w:kinsoku/>
              <w:wordWrap/>
              <w:overflowPunct/>
              <w:topLinePunct w:val="0"/>
              <w:autoSpaceDE/>
              <w:autoSpaceDN/>
              <w:bidi w:val="0"/>
              <w:adjustRightInd/>
              <w:snapToGrid/>
              <w:spacing w:line="240" w:lineRule="auto"/>
              <w:jc w:val="center"/>
              <w:textAlignment w:val="auto"/>
              <w:rPr>
                <w:color w:val="FF0000"/>
              </w:rPr>
            </w:pPr>
            <w:r>
              <w:drawing>
                <wp:inline distT="0" distB="0" distL="114300" distR="114300">
                  <wp:extent cx="626745" cy="296545"/>
                  <wp:effectExtent l="0" t="0" r="13335" b="825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1"/>
                          <a:stretch>
                            <a:fillRect/>
                          </a:stretch>
                        </pic:blipFill>
                        <pic:spPr>
                          <a:xfrm>
                            <a:off x="0" y="0"/>
                            <a:ext cx="626745" cy="296545"/>
                          </a:xfrm>
                          <a:prstGeom prst="rect">
                            <a:avLst/>
                          </a:prstGeom>
                          <a:noFill/>
                          <a:ln>
                            <a:noFill/>
                          </a:ln>
                        </pic:spPr>
                      </pic:pic>
                    </a:graphicData>
                  </a:graphic>
                </wp:inline>
              </w:drawing>
            </w:r>
          </w:p>
        </w:tc>
      </w:tr>
    </w:tbl>
    <w:p w14:paraId="5302AC5D">
      <w:pPr>
        <w:spacing w:line="320" w:lineRule="exact"/>
        <w:ind w:firstLine="420"/>
        <w:jc w:val="center"/>
      </w:pPr>
    </w:p>
    <w:p w14:paraId="0E6E1511">
      <w:pPr>
        <w:ind w:left="560" w:firstLine="420"/>
        <w:jc w:val="center"/>
      </w:pPr>
      <w:r>
        <w:t xml:space="preserve"> </w:t>
      </w:r>
    </w:p>
    <w:p w14:paraId="7375F252">
      <w:pPr>
        <w:ind w:left="560" w:firstLine="420"/>
        <w:jc w:val="center"/>
        <w:rPr>
          <w:position w:val="-36"/>
          <w:szCs w:val="28"/>
        </w:rPr>
      </w:pPr>
    </w:p>
    <w:p w14:paraId="6EDB75DD">
      <w:pPr>
        <w:ind w:firstLine="420"/>
        <w:jc w:val="center"/>
        <w:rPr>
          <w:b/>
          <w:bCs/>
          <w:sz w:val="52"/>
          <w:szCs w:val="52"/>
        </w:rPr>
      </w:pPr>
      <w:r>
        <w:rPr>
          <w:rFonts w:hint="eastAsia"/>
          <w:b/>
          <w:bCs/>
          <w:sz w:val="52"/>
          <w:szCs w:val="52"/>
        </w:rPr>
        <w:t xml:space="preserve">       </w:t>
      </w:r>
    </w:p>
    <w:p w14:paraId="41D42013">
      <w:pPr>
        <w:ind w:firstLine="420"/>
        <w:jc w:val="center"/>
        <w:rPr>
          <w:b/>
          <w:bCs/>
          <w:sz w:val="52"/>
          <w:szCs w:val="52"/>
        </w:rPr>
      </w:pPr>
    </w:p>
    <w:p w14:paraId="4FA2C0D4">
      <w:pPr>
        <w:ind w:firstLine="420"/>
        <w:jc w:val="center"/>
        <w:rPr>
          <w:b/>
          <w:bCs/>
          <w:sz w:val="52"/>
          <w:szCs w:val="52"/>
        </w:rPr>
      </w:pPr>
    </w:p>
    <w:p w14:paraId="1C1BB7E0">
      <w:pPr>
        <w:ind w:firstLine="420"/>
        <w:jc w:val="center"/>
        <w:rPr>
          <w:b/>
          <w:bCs/>
          <w:sz w:val="52"/>
          <w:szCs w:val="52"/>
        </w:rPr>
      </w:pPr>
    </w:p>
    <w:p w14:paraId="299736C0">
      <w:pPr>
        <w:ind w:firstLine="420"/>
        <w:jc w:val="center"/>
        <w:rPr>
          <w:b/>
          <w:bCs/>
          <w:sz w:val="52"/>
          <w:szCs w:val="52"/>
        </w:rPr>
      </w:pPr>
    </w:p>
    <w:p w14:paraId="433BEC1B">
      <w:pPr>
        <w:ind w:firstLine="420"/>
        <w:jc w:val="center"/>
        <w:rPr>
          <w:b/>
          <w:bCs/>
          <w:sz w:val="52"/>
          <w:szCs w:val="52"/>
        </w:rPr>
      </w:pPr>
    </w:p>
    <w:p w14:paraId="0A03EDF2">
      <w:pPr>
        <w:ind w:firstLine="420"/>
        <w:jc w:val="center"/>
        <w:rPr>
          <w:b/>
          <w:bCs/>
          <w:sz w:val="52"/>
          <w:szCs w:val="52"/>
        </w:rPr>
      </w:pPr>
    </w:p>
    <w:p w14:paraId="3A91BFD9">
      <w:pPr>
        <w:ind w:firstLine="420"/>
        <w:jc w:val="center"/>
        <w:rPr>
          <w:b/>
          <w:bCs/>
          <w:sz w:val="52"/>
          <w:szCs w:val="52"/>
        </w:rPr>
      </w:pPr>
    </w:p>
    <w:p w14:paraId="7F1A0E77">
      <w:pPr>
        <w:ind w:firstLine="420"/>
        <w:jc w:val="center"/>
        <w:rPr>
          <w:sz w:val="52"/>
          <w:szCs w:val="52"/>
        </w:rPr>
      </w:pPr>
      <w:r>
        <w:rPr>
          <w:rFonts w:hint="eastAsia"/>
          <w:b/>
          <w:bCs/>
          <w:sz w:val="52"/>
          <w:szCs w:val="52"/>
        </w:rPr>
        <w:t xml:space="preserve">    中建岩土地质工程（深圳）有限公司</w:t>
      </w:r>
    </w:p>
    <w:p w14:paraId="098C8246">
      <w:pPr>
        <w:tabs>
          <w:tab w:val="left" w:pos="9805"/>
        </w:tabs>
        <w:ind w:firstLine="883"/>
        <w:rPr>
          <w:rFonts w:asciiTheme="minorEastAsia" w:hAnsiTheme="minorEastAsia" w:eastAsiaTheme="minorEastAsia"/>
          <w:b/>
          <w:sz w:val="44"/>
          <w:szCs w:val="44"/>
        </w:rPr>
      </w:pPr>
      <w:r>
        <w:rPr>
          <w:rFonts w:asciiTheme="minorEastAsia" w:hAnsiTheme="minorEastAsia" w:eastAsiaTheme="minorEastAsia"/>
          <w:sz w:val="44"/>
          <w:szCs w:val="44"/>
        </w:rPr>
        <w:tab/>
      </w:r>
      <w:r>
        <w:rPr>
          <w:rFonts w:hint="eastAsia" w:asciiTheme="minorEastAsia" w:hAnsiTheme="minorEastAsia" w:eastAsiaTheme="minorEastAsia"/>
          <w:sz w:val="44"/>
          <w:szCs w:val="44"/>
        </w:rPr>
        <w:t xml:space="preserve"> </w:t>
      </w:r>
      <w:r>
        <w:rPr>
          <w:rFonts w:hint="eastAsia" w:asciiTheme="minorEastAsia" w:hAnsiTheme="minorEastAsia" w:eastAsiaTheme="minorEastAsia"/>
          <w:b/>
          <w:sz w:val="44"/>
          <w:szCs w:val="44"/>
        </w:rPr>
        <w:t>二〇二</w:t>
      </w:r>
      <w:r>
        <w:rPr>
          <w:rFonts w:hint="eastAsia" w:asciiTheme="minorEastAsia" w:hAnsiTheme="minorEastAsia" w:eastAsiaTheme="minorEastAsia"/>
          <w:b/>
          <w:sz w:val="44"/>
          <w:szCs w:val="44"/>
          <w:lang w:val="en-US" w:eastAsia="zh-CN"/>
        </w:rPr>
        <w:t>五</w:t>
      </w:r>
      <w:r>
        <w:rPr>
          <w:rFonts w:hint="eastAsia" w:asciiTheme="minorEastAsia" w:hAnsiTheme="minorEastAsia" w:eastAsiaTheme="minorEastAsia"/>
          <w:b/>
          <w:sz w:val="44"/>
          <w:szCs w:val="44"/>
        </w:rPr>
        <w:t>年</w:t>
      </w:r>
      <w:r>
        <w:rPr>
          <w:rFonts w:hint="eastAsia" w:asciiTheme="minorEastAsia" w:hAnsiTheme="minorEastAsia" w:eastAsiaTheme="minorEastAsia"/>
          <w:b/>
          <w:sz w:val="44"/>
          <w:szCs w:val="44"/>
          <w:lang w:val="en-US" w:eastAsia="zh-CN"/>
        </w:rPr>
        <w:t>四</w:t>
      </w:r>
      <w:r>
        <w:rPr>
          <w:rFonts w:hint="eastAsia" w:asciiTheme="minorEastAsia" w:hAnsiTheme="minorEastAsia" w:eastAsiaTheme="minorEastAsia"/>
          <w:b/>
          <w:sz w:val="44"/>
          <w:szCs w:val="44"/>
        </w:rPr>
        <w:t>月</w:t>
      </w:r>
    </w:p>
    <w:p w14:paraId="0CD42710">
      <w:pPr>
        <w:ind w:firstLine="602"/>
        <w:jc w:val="center"/>
        <w:rPr>
          <w:rFonts w:ascii="楷体" w:hAnsi="楷体" w:eastAsia="楷体"/>
          <w:b/>
          <w:sz w:val="30"/>
          <w:szCs w:val="30"/>
        </w:rPr>
        <w:sectPr>
          <w:headerReference r:id="rId3" w:type="even"/>
          <w:type w:val="continuous"/>
          <w:pgSz w:w="23814" w:h="16840" w:orient="landscape"/>
          <w:pgMar w:top="1797" w:right="1440" w:bottom="1797" w:left="1440" w:header="851" w:footer="992" w:gutter="0"/>
          <w:pgBorders>
            <w:top w:val="single" w:color="auto" w:sz="18" w:space="28"/>
            <w:left w:val="single" w:color="auto" w:sz="18" w:space="28"/>
            <w:bottom w:val="single" w:color="auto" w:sz="18" w:space="28"/>
            <w:right w:val="single" w:color="auto" w:sz="18" w:space="28"/>
          </w:pgBorders>
          <w:cols w:space="886" w:num="1"/>
          <w:docGrid w:type="lines" w:linePitch="312" w:charSpace="-4108"/>
        </w:sectPr>
      </w:pPr>
    </w:p>
    <w:p w14:paraId="0DC6CCA7">
      <w:pPr>
        <w:pStyle w:val="29"/>
        <w:ind w:firstLine="643"/>
        <w:rPr>
          <w:rFonts w:ascii="仿宋_GB2312" w:eastAsia="仿宋_GB2312"/>
          <w:b/>
          <w:sz w:val="32"/>
          <w:szCs w:val="32"/>
        </w:rPr>
      </w:pPr>
      <w:r>
        <w:rPr>
          <w:rFonts w:hint="eastAsia" w:ascii="仿宋_GB2312" w:eastAsia="仿宋_GB2312"/>
          <w:b/>
          <w:sz w:val="32"/>
          <w:szCs w:val="32"/>
        </w:rPr>
        <w:t>图 纸 目 录</w:t>
      </w:r>
    </w:p>
    <w:tbl>
      <w:tblPr>
        <w:tblStyle w:val="15"/>
        <w:tblW w:w="455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112"/>
        <w:gridCol w:w="4316"/>
        <w:gridCol w:w="2219"/>
        <w:gridCol w:w="1536"/>
      </w:tblGrid>
      <w:tr w14:paraId="1BD0BF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12" w:type="dxa"/>
            <w:vAlign w:val="center"/>
          </w:tcPr>
          <w:p w14:paraId="6F65E144">
            <w:pPr>
              <w:pStyle w:val="30"/>
              <w:rPr>
                <w:rFonts w:ascii="宋体" w:hAnsi="宋体"/>
                <w:b/>
                <w:szCs w:val="28"/>
              </w:rPr>
            </w:pPr>
            <w:r>
              <w:rPr>
                <w:rFonts w:hint="eastAsia" w:ascii="宋体" w:hAnsi="宋体"/>
                <w:b/>
                <w:szCs w:val="28"/>
              </w:rPr>
              <w:t>序号</w:t>
            </w:r>
          </w:p>
        </w:tc>
        <w:tc>
          <w:tcPr>
            <w:tcW w:w="4316" w:type="dxa"/>
            <w:vAlign w:val="center"/>
          </w:tcPr>
          <w:p w14:paraId="078D9BD5">
            <w:pPr>
              <w:pStyle w:val="30"/>
              <w:ind w:firstLine="482"/>
              <w:rPr>
                <w:rFonts w:ascii="宋体" w:hAnsi="宋体"/>
                <w:b/>
                <w:szCs w:val="28"/>
              </w:rPr>
            </w:pPr>
            <w:r>
              <w:rPr>
                <w:rFonts w:hint="eastAsia" w:ascii="宋体" w:hAnsi="宋体"/>
                <w:b/>
                <w:szCs w:val="28"/>
              </w:rPr>
              <w:t>图        名</w:t>
            </w:r>
          </w:p>
        </w:tc>
        <w:tc>
          <w:tcPr>
            <w:tcW w:w="2219" w:type="dxa"/>
            <w:vAlign w:val="center"/>
          </w:tcPr>
          <w:p w14:paraId="4F1EB14D">
            <w:pPr>
              <w:pStyle w:val="30"/>
              <w:rPr>
                <w:rFonts w:ascii="宋体" w:hAnsi="宋体"/>
                <w:b/>
                <w:szCs w:val="28"/>
              </w:rPr>
            </w:pPr>
            <w:r>
              <w:rPr>
                <w:rFonts w:hint="eastAsia" w:ascii="宋体" w:hAnsi="宋体"/>
                <w:b/>
                <w:szCs w:val="28"/>
              </w:rPr>
              <w:t>图  号</w:t>
            </w:r>
          </w:p>
        </w:tc>
        <w:tc>
          <w:tcPr>
            <w:tcW w:w="1536" w:type="dxa"/>
          </w:tcPr>
          <w:p w14:paraId="5C16859C">
            <w:pPr>
              <w:pStyle w:val="30"/>
              <w:ind w:firstLine="482"/>
              <w:rPr>
                <w:rFonts w:ascii="宋体" w:hAnsi="宋体"/>
                <w:b/>
                <w:szCs w:val="28"/>
              </w:rPr>
            </w:pPr>
            <w:r>
              <w:rPr>
                <w:rFonts w:hint="eastAsia" w:ascii="宋体" w:hAnsi="宋体"/>
                <w:b/>
                <w:szCs w:val="28"/>
              </w:rPr>
              <w:t>备注</w:t>
            </w:r>
          </w:p>
        </w:tc>
      </w:tr>
      <w:tr w14:paraId="60FEB7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2" w:hRule="exact"/>
          <w:jc w:val="center"/>
        </w:trPr>
        <w:tc>
          <w:tcPr>
            <w:tcW w:w="1112" w:type="dxa"/>
            <w:vAlign w:val="center"/>
          </w:tcPr>
          <w:p w14:paraId="54C7948F">
            <w:pPr>
              <w:pStyle w:val="30"/>
              <w:rPr>
                <w:rFonts w:ascii="宋体" w:hAnsi="宋体"/>
                <w:szCs w:val="28"/>
              </w:rPr>
            </w:pPr>
            <w:r>
              <w:rPr>
                <w:rFonts w:hint="eastAsia" w:ascii="宋体" w:hAnsi="宋体"/>
                <w:szCs w:val="28"/>
              </w:rPr>
              <w:t>1</w:t>
            </w:r>
          </w:p>
        </w:tc>
        <w:tc>
          <w:tcPr>
            <w:tcW w:w="4316" w:type="dxa"/>
            <w:vAlign w:val="center"/>
          </w:tcPr>
          <w:p w14:paraId="797F5BCA">
            <w:pPr>
              <w:pStyle w:val="30"/>
              <w:ind w:firstLine="480"/>
              <w:rPr>
                <w:rFonts w:ascii="宋体" w:hAnsi="宋体"/>
                <w:szCs w:val="28"/>
              </w:rPr>
            </w:pPr>
            <w:r>
              <w:rPr>
                <w:rFonts w:hint="eastAsia" w:ascii="宋体" w:hAnsi="宋体"/>
                <w:szCs w:val="28"/>
              </w:rPr>
              <w:t>总平面图</w:t>
            </w:r>
          </w:p>
        </w:tc>
        <w:tc>
          <w:tcPr>
            <w:tcW w:w="2219" w:type="dxa"/>
            <w:vAlign w:val="center"/>
          </w:tcPr>
          <w:p w14:paraId="6D476491">
            <w:pPr>
              <w:pStyle w:val="30"/>
              <w:rPr>
                <w:rFonts w:ascii="宋体" w:hAnsi="宋体"/>
                <w:szCs w:val="28"/>
              </w:rPr>
            </w:pPr>
            <w:r>
              <w:rPr>
                <w:rFonts w:hint="eastAsia" w:ascii="宋体" w:hAnsi="宋体"/>
                <w:szCs w:val="28"/>
              </w:rPr>
              <w:t>1-1</w:t>
            </w:r>
          </w:p>
          <w:p w14:paraId="0D0CAE8E">
            <w:pPr>
              <w:pStyle w:val="30"/>
              <w:ind w:firstLine="480"/>
              <w:rPr>
                <w:rFonts w:ascii="宋体" w:hAnsi="宋体"/>
                <w:szCs w:val="28"/>
              </w:rPr>
            </w:pPr>
          </w:p>
        </w:tc>
        <w:tc>
          <w:tcPr>
            <w:tcW w:w="1536" w:type="dxa"/>
          </w:tcPr>
          <w:p w14:paraId="78700B6E">
            <w:pPr>
              <w:pStyle w:val="30"/>
              <w:ind w:firstLine="480"/>
              <w:rPr>
                <w:rFonts w:ascii="宋体" w:hAnsi="宋体"/>
                <w:szCs w:val="28"/>
              </w:rPr>
            </w:pPr>
          </w:p>
        </w:tc>
      </w:tr>
      <w:tr w14:paraId="1B0015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12" w:type="dxa"/>
            <w:vAlign w:val="center"/>
          </w:tcPr>
          <w:p w14:paraId="522D275F">
            <w:pPr>
              <w:pStyle w:val="30"/>
              <w:rPr>
                <w:rFonts w:ascii="宋体" w:hAnsi="宋体"/>
                <w:szCs w:val="28"/>
              </w:rPr>
            </w:pPr>
            <w:r>
              <w:rPr>
                <w:rFonts w:hint="eastAsia" w:ascii="宋体" w:hAnsi="宋体"/>
                <w:szCs w:val="28"/>
              </w:rPr>
              <w:t>2</w:t>
            </w:r>
          </w:p>
        </w:tc>
        <w:tc>
          <w:tcPr>
            <w:tcW w:w="4316" w:type="dxa"/>
            <w:vAlign w:val="center"/>
          </w:tcPr>
          <w:p w14:paraId="4077EBCF">
            <w:pPr>
              <w:pStyle w:val="30"/>
              <w:ind w:firstLine="480"/>
              <w:rPr>
                <w:rFonts w:ascii="宋体" w:hAnsi="宋体"/>
                <w:szCs w:val="28"/>
              </w:rPr>
            </w:pPr>
            <w:r>
              <w:rPr>
                <w:rFonts w:hint="eastAsia" w:ascii="宋体" w:hAnsi="宋体"/>
                <w:szCs w:val="28"/>
              </w:rPr>
              <w:t>监测图</w:t>
            </w:r>
          </w:p>
        </w:tc>
        <w:tc>
          <w:tcPr>
            <w:tcW w:w="2219" w:type="dxa"/>
            <w:vAlign w:val="center"/>
          </w:tcPr>
          <w:p w14:paraId="5FCF09D6">
            <w:pPr>
              <w:pStyle w:val="30"/>
              <w:rPr>
                <w:rFonts w:ascii="宋体" w:hAnsi="宋体"/>
                <w:szCs w:val="28"/>
              </w:rPr>
            </w:pPr>
            <w:r>
              <w:rPr>
                <w:rFonts w:hint="eastAsia" w:ascii="宋体" w:hAnsi="宋体"/>
                <w:szCs w:val="28"/>
              </w:rPr>
              <w:t>1-2</w:t>
            </w:r>
          </w:p>
          <w:p w14:paraId="22B48AA0">
            <w:pPr>
              <w:pStyle w:val="30"/>
              <w:ind w:firstLine="480"/>
              <w:rPr>
                <w:rFonts w:ascii="宋体" w:hAnsi="宋体"/>
                <w:szCs w:val="28"/>
              </w:rPr>
            </w:pPr>
          </w:p>
        </w:tc>
        <w:tc>
          <w:tcPr>
            <w:tcW w:w="1536" w:type="dxa"/>
          </w:tcPr>
          <w:p w14:paraId="0D56F03D">
            <w:pPr>
              <w:pStyle w:val="30"/>
              <w:ind w:firstLine="480"/>
              <w:rPr>
                <w:rFonts w:ascii="宋体" w:hAnsi="宋体"/>
                <w:szCs w:val="28"/>
              </w:rPr>
            </w:pPr>
          </w:p>
        </w:tc>
      </w:tr>
      <w:tr w14:paraId="21CAE0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12" w:type="dxa"/>
            <w:vAlign w:val="center"/>
          </w:tcPr>
          <w:p w14:paraId="218BE43C">
            <w:pPr>
              <w:pStyle w:val="30"/>
              <w:rPr>
                <w:rFonts w:ascii="宋体" w:hAnsi="宋体"/>
                <w:szCs w:val="28"/>
              </w:rPr>
            </w:pPr>
            <w:r>
              <w:rPr>
                <w:rFonts w:hint="eastAsia" w:ascii="宋体" w:hAnsi="宋体"/>
                <w:szCs w:val="28"/>
              </w:rPr>
              <w:t>3</w:t>
            </w:r>
          </w:p>
        </w:tc>
        <w:tc>
          <w:tcPr>
            <w:tcW w:w="4316" w:type="dxa"/>
            <w:vAlign w:val="center"/>
          </w:tcPr>
          <w:p w14:paraId="7E7EB60C">
            <w:pPr>
              <w:pStyle w:val="30"/>
              <w:ind w:firstLine="480"/>
              <w:rPr>
                <w:rFonts w:hint="eastAsia" w:ascii="宋体" w:hAnsi="宋体" w:eastAsia="宋体"/>
                <w:szCs w:val="28"/>
                <w:lang w:val="en-US" w:eastAsia="zh-CN"/>
              </w:rPr>
            </w:pPr>
            <w:r>
              <w:rPr>
                <w:rFonts w:hint="eastAsia" w:ascii="宋体" w:hAnsi="宋体"/>
                <w:szCs w:val="28"/>
                <w:lang w:val="en-US" w:eastAsia="zh-CN"/>
              </w:rPr>
              <w:t>管线图</w:t>
            </w:r>
          </w:p>
        </w:tc>
        <w:tc>
          <w:tcPr>
            <w:tcW w:w="2219" w:type="dxa"/>
            <w:vAlign w:val="center"/>
          </w:tcPr>
          <w:p w14:paraId="0FBED8A0">
            <w:pPr>
              <w:pStyle w:val="30"/>
              <w:rPr>
                <w:rFonts w:hint="default" w:ascii="宋体" w:hAnsi="宋体" w:eastAsia="宋体"/>
                <w:szCs w:val="28"/>
                <w:lang w:val="en-US" w:eastAsia="zh-CN"/>
              </w:rPr>
            </w:pPr>
            <w:r>
              <w:rPr>
                <w:rFonts w:hint="eastAsia" w:ascii="宋体" w:hAnsi="宋体"/>
                <w:szCs w:val="28"/>
                <w:lang w:val="en-US" w:eastAsia="zh-CN"/>
              </w:rPr>
              <w:t>1-3</w:t>
            </w:r>
          </w:p>
        </w:tc>
        <w:tc>
          <w:tcPr>
            <w:tcW w:w="1536" w:type="dxa"/>
          </w:tcPr>
          <w:p w14:paraId="0D37DA1F">
            <w:pPr>
              <w:pStyle w:val="30"/>
              <w:ind w:firstLine="480"/>
              <w:rPr>
                <w:rFonts w:ascii="宋体" w:hAnsi="宋体"/>
                <w:szCs w:val="28"/>
              </w:rPr>
            </w:pPr>
          </w:p>
        </w:tc>
      </w:tr>
      <w:tr w14:paraId="03B62A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12" w:type="dxa"/>
            <w:vAlign w:val="center"/>
          </w:tcPr>
          <w:p w14:paraId="5A41DAF0">
            <w:pPr>
              <w:pStyle w:val="30"/>
              <w:rPr>
                <w:rFonts w:ascii="宋体" w:hAnsi="宋体"/>
                <w:szCs w:val="28"/>
              </w:rPr>
            </w:pPr>
            <w:r>
              <w:rPr>
                <w:rFonts w:hint="eastAsia" w:ascii="宋体" w:hAnsi="宋体"/>
                <w:szCs w:val="28"/>
              </w:rPr>
              <w:t>4</w:t>
            </w:r>
          </w:p>
        </w:tc>
        <w:tc>
          <w:tcPr>
            <w:tcW w:w="4316" w:type="dxa"/>
            <w:shd w:val="clear" w:color="auto" w:fill="auto"/>
            <w:vAlign w:val="center"/>
          </w:tcPr>
          <w:p w14:paraId="3528C586">
            <w:pPr>
              <w:pStyle w:val="30"/>
              <w:ind w:firstLine="480" w:firstLineChars="0"/>
              <w:rPr>
                <w:rFonts w:ascii="宋体" w:hAnsi="宋体" w:eastAsia="宋体" w:cs="Times New Roman"/>
                <w:kern w:val="2"/>
                <w:sz w:val="28"/>
                <w:szCs w:val="28"/>
                <w:lang w:val="en-US" w:eastAsia="zh-CN" w:bidi="ar-SA"/>
              </w:rPr>
            </w:pPr>
            <w:r>
              <w:rPr>
                <w:rFonts w:hint="eastAsia" w:ascii="宋体" w:hAnsi="宋体"/>
                <w:szCs w:val="28"/>
              </w:rPr>
              <w:t>1-1</w:t>
            </w:r>
            <w:r>
              <w:rPr>
                <w:rFonts w:ascii="宋体" w:hAnsi="宋体"/>
                <w:szCs w:val="28"/>
              </w:rPr>
              <w:t>’</w:t>
            </w:r>
            <w:r>
              <w:rPr>
                <w:rFonts w:hint="eastAsia" w:ascii="宋体" w:hAnsi="宋体"/>
                <w:szCs w:val="28"/>
              </w:rPr>
              <w:t>剖面图</w:t>
            </w:r>
          </w:p>
        </w:tc>
        <w:tc>
          <w:tcPr>
            <w:tcW w:w="2219" w:type="dxa"/>
            <w:shd w:val="clear" w:color="auto" w:fill="auto"/>
            <w:vAlign w:val="center"/>
          </w:tcPr>
          <w:p w14:paraId="78CD7F0B">
            <w:pPr>
              <w:pStyle w:val="30"/>
              <w:rPr>
                <w:rFonts w:hint="eastAsia" w:ascii="宋体" w:hAnsi="宋体" w:eastAsia="宋体" w:cs="Times New Roman"/>
                <w:kern w:val="2"/>
                <w:sz w:val="28"/>
                <w:szCs w:val="28"/>
                <w:lang w:val="en-US" w:eastAsia="zh-CN" w:bidi="ar-SA"/>
              </w:rPr>
            </w:pPr>
            <w:r>
              <w:rPr>
                <w:rFonts w:hint="eastAsia" w:ascii="宋体" w:hAnsi="宋体"/>
                <w:szCs w:val="28"/>
              </w:rPr>
              <w:t>2-1</w:t>
            </w:r>
          </w:p>
        </w:tc>
        <w:tc>
          <w:tcPr>
            <w:tcW w:w="1536" w:type="dxa"/>
          </w:tcPr>
          <w:p w14:paraId="7159C78E">
            <w:pPr>
              <w:pStyle w:val="30"/>
              <w:ind w:firstLine="480"/>
              <w:rPr>
                <w:rFonts w:ascii="宋体" w:hAnsi="宋体"/>
                <w:szCs w:val="28"/>
              </w:rPr>
            </w:pPr>
          </w:p>
        </w:tc>
      </w:tr>
      <w:tr w14:paraId="7DF20A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12" w:type="dxa"/>
            <w:vAlign w:val="center"/>
          </w:tcPr>
          <w:p w14:paraId="465E7CEC">
            <w:pPr>
              <w:pStyle w:val="30"/>
              <w:rPr>
                <w:rFonts w:ascii="宋体" w:hAnsi="宋体"/>
                <w:szCs w:val="28"/>
              </w:rPr>
            </w:pPr>
            <w:r>
              <w:rPr>
                <w:rFonts w:hint="eastAsia" w:ascii="宋体" w:hAnsi="宋体"/>
                <w:szCs w:val="28"/>
              </w:rPr>
              <w:t>5</w:t>
            </w:r>
          </w:p>
        </w:tc>
        <w:tc>
          <w:tcPr>
            <w:tcW w:w="4316" w:type="dxa"/>
            <w:shd w:val="clear" w:color="auto" w:fill="auto"/>
            <w:vAlign w:val="center"/>
          </w:tcPr>
          <w:p w14:paraId="4B24E869">
            <w:pPr>
              <w:pStyle w:val="30"/>
              <w:ind w:firstLine="480" w:firstLineChars="0"/>
              <w:rPr>
                <w:rFonts w:hint="eastAsia" w:ascii="宋体" w:hAnsi="宋体" w:eastAsia="宋体" w:cs="Times New Roman"/>
                <w:kern w:val="2"/>
                <w:sz w:val="28"/>
                <w:szCs w:val="28"/>
                <w:lang w:val="en-US" w:eastAsia="zh-CN" w:bidi="ar-SA"/>
              </w:rPr>
            </w:pPr>
            <w:r>
              <w:rPr>
                <w:rFonts w:hint="eastAsia" w:ascii="宋体" w:hAnsi="宋体"/>
                <w:szCs w:val="28"/>
                <w:lang w:val="en-US" w:eastAsia="zh-CN"/>
              </w:rPr>
              <w:t>2</w:t>
            </w:r>
            <w:r>
              <w:rPr>
                <w:rFonts w:hint="eastAsia" w:ascii="宋体" w:hAnsi="宋体"/>
                <w:szCs w:val="28"/>
              </w:rPr>
              <w:t>-</w:t>
            </w:r>
            <w:r>
              <w:rPr>
                <w:rFonts w:hint="eastAsia" w:ascii="宋体" w:hAnsi="宋体"/>
                <w:szCs w:val="28"/>
                <w:lang w:val="en-US" w:eastAsia="zh-CN"/>
              </w:rPr>
              <w:t>2</w:t>
            </w:r>
            <w:r>
              <w:rPr>
                <w:rFonts w:ascii="宋体" w:hAnsi="宋体"/>
                <w:szCs w:val="28"/>
              </w:rPr>
              <w:t>’</w:t>
            </w:r>
            <w:r>
              <w:rPr>
                <w:rFonts w:hint="eastAsia" w:ascii="宋体" w:hAnsi="宋体"/>
                <w:szCs w:val="28"/>
              </w:rPr>
              <w:t>剖面图</w:t>
            </w:r>
          </w:p>
        </w:tc>
        <w:tc>
          <w:tcPr>
            <w:tcW w:w="2219" w:type="dxa"/>
            <w:shd w:val="clear" w:color="auto" w:fill="auto"/>
            <w:vAlign w:val="center"/>
          </w:tcPr>
          <w:p w14:paraId="50375916">
            <w:pPr>
              <w:pStyle w:val="30"/>
              <w:rPr>
                <w:rFonts w:hint="eastAsia" w:ascii="宋体" w:hAnsi="宋体" w:eastAsia="宋体" w:cs="Times New Roman"/>
                <w:kern w:val="2"/>
                <w:sz w:val="28"/>
                <w:szCs w:val="28"/>
                <w:lang w:val="en-US" w:eastAsia="zh-CN" w:bidi="ar-SA"/>
              </w:rPr>
            </w:pPr>
            <w:r>
              <w:rPr>
                <w:rFonts w:hint="eastAsia" w:ascii="宋体" w:hAnsi="宋体"/>
                <w:szCs w:val="28"/>
                <w:lang w:val="en-US" w:eastAsia="zh-CN"/>
              </w:rPr>
              <w:t>2</w:t>
            </w:r>
            <w:r>
              <w:rPr>
                <w:rFonts w:hint="eastAsia" w:ascii="宋体" w:hAnsi="宋体"/>
                <w:szCs w:val="28"/>
              </w:rPr>
              <w:t>-</w:t>
            </w:r>
            <w:r>
              <w:rPr>
                <w:rFonts w:hint="eastAsia" w:ascii="宋体" w:hAnsi="宋体"/>
                <w:szCs w:val="28"/>
                <w:lang w:val="en-US" w:eastAsia="zh-CN"/>
              </w:rPr>
              <w:t>2</w:t>
            </w:r>
          </w:p>
        </w:tc>
        <w:tc>
          <w:tcPr>
            <w:tcW w:w="1536" w:type="dxa"/>
          </w:tcPr>
          <w:p w14:paraId="78E286EF">
            <w:pPr>
              <w:pStyle w:val="30"/>
              <w:ind w:firstLine="480"/>
              <w:rPr>
                <w:rFonts w:ascii="宋体" w:hAnsi="宋体"/>
                <w:szCs w:val="28"/>
              </w:rPr>
            </w:pPr>
          </w:p>
        </w:tc>
      </w:tr>
      <w:tr w14:paraId="51030D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12" w:type="dxa"/>
            <w:vAlign w:val="center"/>
          </w:tcPr>
          <w:p w14:paraId="0BAE9094">
            <w:pPr>
              <w:pStyle w:val="30"/>
              <w:rPr>
                <w:rFonts w:hint="eastAsia" w:ascii="宋体" w:hAnsi="宋体" w:eastAsia="宋体"/>
                <w:szCs w:val="28"/>
                <w:lang w:val="en-US" w:eastAsia="zh-CN"/>
              </w:rPr>
            </w:pPr>
            <w:r>
              <w:rPr>
                <w:rFonts w:hint="eastAsia" w:ascii="宋体" w:hAnsi="宋体"/>
                <w:szCs w:val="28"/>
                <w:lang w:val="en-US" w:eastAsia="zh-CN"/>
              </w:rPr>
              <w:t>6</w:t>
            </w:r>
          </w:p>
        </w:tc>
        <w:tc>
          <w:tcPr>
            <w:tcW w:w="4316" w:type="dxa"/>
            <w:shd w:val="clear" w:color="auto" w:fill="auto"/>
            <w:vAlign w:val="center"/>
          </w:tcPr>
          <w:p w14:paraId="02C5869E">
            <w:pPr>
              <w:pStyle w:val="30"/>
              <w:ind w:firstLine="480" w:firstLineChars="0"/>
              <w:rPr>
                <w:rFonts w:hint="eastAsia" w:ascii="宋体" w:hAnsi="宋体" w:eastAsia="宋体" w:cs="Times New Roman"/>
                <w:kern w:val="2"/>
                <w:sz w:val="28"/>
                <w:szCs w:val="28"/>
                <w:lang w:val="en-US" w:eastAsia="zh-CN" w:bidi="ar-SA"/>
              </w:rPr>
            </w:pPr>
            <w:r>
              <w:rPr>
                <w:rFonts w:hint="eastAsia" w:ascii="宋体" w:hAnsi="宋体"/>
                <w:szCs w:val="28"/>
              </w:rPr>
              <w:t>大样图</w:t>
            </w:r>
            <w:r>
              <w:rPr>
                <w:rFonts w:hint="eastAsia" w:ascii="宋体" w:hAnsi="宋体"/>
                <w:szCs w:val="28"/>
                <w:lang w:val="en-US" w:eastAsia="zh-CN"/>
              </w:rPr>
              <w:t>1</w:t>
            </w:r>
          </w:p>
        </w:tc>
        <w:tc>
          <w:tcPr>
            <w:tcW w:w="2219" w:type="dxa"/>
            <w:shd w:val="clear" w:color="auto" w:fill="auto"/>
            <w:vAlign w:val="center"/>
          </w:tcPr>
          <w:p w14:paraId="0C435831">
            <w:pPr>
              <w:pStyle w:val="30"/>
              <w:rPr>
                <w:rFonts w:hint="eastAsia" w:ascii="宋体" w:hAnsi="宋体" w:eastAsia="宋体" w:cs="Times New Roman"/>
                <w:kern w:val="2"/>
                <w:sz w:val="28"/>
                <w:szCs w:val="28"/>
                <w:lang w:val="en-US" w:eastAsia="zh-CN" w:bidi="ar-SA"/>
              </w:rPr>
            </w:pPr>
            <w:r>
              <w:rPr>
                <w:rFonts w:ascii="宋体" w:hAnsi="宋体"/>
                <w:szCs w:val="28"/>
              </w:rPr>
              <w:t>3-</w:t>
            </w:r>
            <w:r>
              <w:rPr>
                <w:rFonts w:hint="eastAsia" w:ascii="宋体" w:hAnsi="宋体"/>
                <w:szCs w:val="28"/>
                <w:lang w:val="en-US" w:eastAsia="zh-CN"/>
              </w:rPr>
              <w:t>1</w:t>
            </w:r>
          </w:p>
        </w:tc>
        <w:tc>
          <w:tcPr>
            <w:tcW w:w="1536" w:type="dxa"/>
          </w:tcPr>
          <w:p w14:paraId="211AC418">
            <w:pPr>
              <w:pStyle w:val="30"/>
              <w:ind w:firstLine="480"/>
              <w:rPr>
                <w:rFonts w:ascii="宋体" w:hAnsi="宋体"/>
                <w:szCs w:val="28"/>
              </w:rPr>
            </w:pPr>
          </w:p>
        </w:tc>
      </w:tr>
      <w:tr w14:paraId="4D1A81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12" w:type="dxa"/>
            <w:shd w:val="clear" w:color="auto" w:fill="auto"/>
            <w:vAlign w:val="center"/>
          </w:tcPr>
          <w:p w14:paraId="2C9DDF64">
            <w:pPr>
              <w:pStyle w:val="30"/>
              <w:rPr>
                <w:rFonts w:hint="eastAsia" w:ascii="宋体" w:hAnsi="宋体" w:eastAsia="宋体" w:cs="Times New Roman"/>
                <w:kern w:val="2"/>
                <w:sz w:val="28"/>
                <w:szCs w:val="28"/>
                <w:lang w:val="en-US" w:eastAsia="zh-CN" w:bidi="ar-SA"/>
              </w:rPr>
            </w:pPr>
            <w:r>
              <w:rPr>
                <w:rFonts w:hint="eastAsia" w:ascii="宋体" w:hAnsi="宋体"/>
                <w:szCs w:val="28"/>
                <w:lang w:val="en-US" w:eastAsia="zh-CN"/>
              </w:rPr>
              <w:t>7</w:t>
            </w:r>
          </w:p>
        </w:tc>
        <w:tc>
          <w:tcPr>
            <w:tcW w:w="4316" w:type="dxa"/>
            <w:shd w:val="clear" w:color="auto" w:fill="auto"/>
            <w:vAlign w:val="center"/>
          </w:tcPr>
          <w:p w14:paraId="7CB99952">
            <w:pPr>
              <w:pStyle w:val="30"/>
              <w:ind w:firstLine="480" w:firstLineChars="0"/>
              <w:rPr>
                <w:rFonts w:hint="eastAsia" w:ascii="宋体" w:hAnsi="宋体" w:eastAsia="宋体" w:cs="Times New Roman"/>
                <w:kern w:val="2"/>
                <w:sz w:val="28"/>
                <w:szCs w:val="28"/>
                <w:lang w:val="en-US" w:eastAsia="zh-CN" w:bidi="ar-SA"/>
              </w:rPr>
            </w:pPr>
            <w:r>
              <w:rPr>
                <w:rFonts w:hint="eastAsia" w:ascii="宋体" w:hAnsi="宋体"/>
                <w:szCs w:val="28"/>
              </w:rPr>
              <w:t>大样图</w:t>
            </w:r>
            <w:r>
              <w:rPr>
                <w:rFonts w:hint="eastAsia" w:ascii="宋体" w:hAnsi="宋体"/>
                <w:szCs w:val="28"/>
                <w:lang w:val="en-US" w:eastAsia="zh-CN"/>
              </w:rPr>
              <w:t>2</w:t>
            </w:r>
          </w:p>
        </w:tc>
        <w:tc>
          <w:tcPr>
            <w:tcW w:w="2219" w:type="dxa"/>
            <w:shd w:val="clear" w:color="auto" w:fill="auto"/>
            <w:vAlign w:val="center"/>
          </w:tcPr>
          <w:p w14:paraId="2A630516">
            <w:pPr>
              <w:pStyle w:val="30"/>
              <w:rPr>
                <w:rFonts w:hint="eastAsia" w:ascii="宋体" w:hAnsi="宋体" w:eastAsia="宋体" w:cs="Times New Roman"/>
                <w:kern w:val="2"/>
                <w:sz w:val="28"/>
                <w:szCs w:val="28"/>
                <w:lang w:val="en-US" w:eastAsia="zh-CN" w:bidi="ar-SA"/>
              </w:rPr>
            </w:pPr>
            <w:r>
              <w:rPr>
                <w:rFonts w:ascii="宋体" w:hAnsi="宋体"/>
                <w:szCs w:val="28"/>
              </w:rPr>
              <w:t>3-</w:t>
            </w:r>
            <w:r>
              <w:rPr>
                <w:rFonts w:hint="eastAsia" w:ascii="宋体" w:hAnsi="宋体"/>
                <w:szCs w:val="28"/>
                <w:lang w:val="en-US" w:eastAsia="zh-CN"/>
              </w:rPr>
              <w:t>2</w:t>
            </w:r>
          </w:p>
        </w:tc>
        <w:tc>
          <w:tcPr>
            <w:tcW w:w="1536" w:type="dxa"/>
          </w:tcPr>
          <w:p w14:paraId="51CAB3CE">
            <w:pPr>
              <w:pStyle w:val="30"/>
              <w:ind w:firstLine="480"/>
              <w:rPr>
                <w:rFonts w:ascii="宋体" w:hAnsi="宋体"/>
                <w:szCs w:val="28"/>
              </w:rPr>
            </w:pPr>
          </w:p>
        </w:tc>
      </w:tr>
      <w:tr w14:paraId="4B0EBA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12" w:type="dxa"/>
            <w:vAlign w:val="center"/>
          </w:tcPr>
          <w:p w14:paraId="65F67BF9">
            <w:pPr>
              <w:pStyle w:val="30"/>
              <w:rPr>
                <w:rFonts w:ascii="宋体" w:hAnsi="宋体"/>
                <w:szCs w:val="28"/>
              </w:rPr>
            </w:pPr>
          </w:p>
        </w:tc>
        <w:tc>
          <w:tcPr>
            <w:tcW w:w="4316" w:type="dxa"/>
            <w:vAlign w:val="center"/>
          </w:tcPr>
          <w:p w14:paraId="36BA0468">
            <w:pPr>
              <w:pStyle w:val="30"/>
              <w:ind w:firstLine="480"/>
              <w:rPr>
                <w:rFonts w:ascii="宋体" w:hAnsi="宋体"/>
                <w:szCs w:val="28"/>
              </w:rPr>
            </w:pPr>
          </w:p>
        </w:tc>
        <w:tc>
          <w:tcPr>
            <w:tcW w:w="2219" w:type="dxa"/>
            <w:vAlign w:val="center"/>
          </w:tcPr>
          <w:p w14:paraId="7EED183A">
            <w:pPr>
              <w:pStyle w:val="30"/>
              <w:rPr>
                <w:rFonts w:ascii="宋体" w:hAnsi="宋体"/>
                <w:szCs w:val="28"/>
              </w:rPr>
            </w:pPr>
          </w:p>
        </w:tc>
        <w:tc>
          <w:tcPr>
            <w:tcW w:w="1536" w:type="dxa"/>
          </w:tcPr>
          <w:p w14:paraId="4CB53257">
            <w:pPr>
              <w:pStyle w:val="30"/>
              <w:ind w:firstLine="480"/>
              <w:rPr>
                <w:rFonts w:ascii="宋体" w:hAnsi="宋体"/>
                <w:szCs w:val="28"/>
              </w:rPr>
            </w:pPr>
          </w:p>
        </w:tc>
      </w:tr>
      <w:tr w14:paraId="19D51C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12" w:type="dxa"/>
            <w:vAlign w:val="center"/>
          </w:tcPr>
          <w:p w14:paraId="7C972F98">
            <w:pPr>
              <w:pStyle w:val="30"/>
              <w:rPr>
                <w:rFonts w:ascii="宋体" w:hAnsi="宋体"/>
                <w:szCs w:val="28"/>
              </w:rPr>
            </w:pPr>
          </w:p>
        </w:tc>
        <w:tc>
          <w:tcPr>
            <w:tcW w:w="4316" w:type="dxa"/>
            <w:vAlign w:val="center"/>
          </w:tcPr>
          <w:p w14:paraId="0D22148B">
            <w:pPr>
              <w:pStyle w:val="30"/>
              <w:ind w:firstLine="480"/>
              <w:rPr>
                <w:rFonts w:ascii="宋体" w:hAnsi="宋体"/>
                <w:szCs w:val="28"/>
              </w:rPr>
            </w:pPr>
          </w:p>
        </w:tc>
        <w:tc>
          <w:tcPr>
            <w:tcW w:w="2219" w:type="dxa"/>
            <w:vAlign w:val="center"/>
          </w:tcPr>
          <w:p w14:paraId="61E89970">
            <w:pPr>
              <w:pStyle w:val="30"/>
              <w:rPr>
                <w:rFonts w:ascii="宋体" w:hAnsi="宋体"/>
                <w:szCs w:val="28"/>
              </w:rPr>
            </w:pPr>
          </w:p>
        </w:tc>
        <w:tc>
          <w:tcPr>
            <w:tcW w:w="1536" w:type="dxa"/>
          </w:tcPr>
          <w:p w14:paraId="56C48F30">
            <w:pPr>
              <w:pStyle w:val="30"/>
              <w:ind w:firstLine="480"/>
              <w:rPr>
                <w:rFonts w:ascii="宋体" w:hAnsi="宋体"/>
                <w:szCs w:val="28"/>
              </w:rPr>
            </w:pPr>
          </w:p>
        </w:tc>
      </w:tr>
      <w:tr w14:paraId="573F66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12" w:type="dxa"/>
            <w:vAlign w:val="center"/>
          </w:tcPr>
          <w:p w14:paraId="12BEB3D5">
            <w:pPr>
              <w:pStyle w:val="30"/>
              <w:rPr>
                <w:rFonts w:ascii="宋体" w:hAnsi="宋体"/>
                <w:szCs w:val="28"/>
              </w:rPr>
            </w:pPr>
          </w:p>
        </w:tc>
        <w:tc>
          <w:tcPr>
            <w:tcW w:w="4316" w:type="dxa"/>
            <w:vAlign w:val="center"/>
          </w:tcPr>
          <w:p w14:paraId="39DF218E">
            <w:pPr>
              <w:pStyle w:val="30"/>
              <w:ind w:firstLine="480"/>
              <w:rPr>
                <w:rFonts w:ascii="宋体" w:hAnsi="宋体"/>
                <w:szCs w:val="28"/>
              </w:rPr>
            </w:pPr>
          </w:p>
        </w:tc>
        <w:tc>
          <w:tcPr>
            <w:tcW w:w="2219" w:type="dxa"/>
            <w:vAlign w:val="center"/>
          </w:tcPr>
          <w:p w14:paraId="1DB491BB">
            <w:pPr>
              <w:pStyle w:val="30"/>
              <w:rPr>
                <w:rFonts w:ascii="宋体" w:hAnsi="宋体"/>
                <w:szCs w:val="28"/>
              </w:rPr>
            </w:pPr>
          </w:p>
        </w:tc>
        <w:tc>
          <w:tcPr>
            <w:tcW w:w="1536" w:type="dxa"/>
          </w:tcPr>
          <w:p w14:paraId="7A4C42F6">
            <w:pPr>
              <w:pStyle w:val="30"/>
              <w:ind w:firstLine="480"/>
              <w:rPr>
                <w:rFonts w:ascii="宋体" w:hAnsi="宋体"/>
                <w:szCs w:val="28"/>
              </w:rPr>
            </w:pPr>
          </w:p>
        </w:tc>
      </w:tr>
      <w:tr w14:paraId="3DB0BB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12" w:type="dxa"/>
            <w:vAlign w:val="center"/>
          </w:tcPr>
          <w:p w14:paraId="7E060722">
            <w:pPr>
              <w:pStyle w:val="30"/>
              <w:rPr>
                <w:rFonts w:ascii="宋体" w:hAnsi="宋体"/>
                <w:szCs w:val="28"/>
              </w:rPr>
            </w:pPr>
          </w:p>
        </w:tc>
        <w:tc>
          <w:tcPr>
            <w:tcW w:w="4316" w:type="dxa"/>
            <w:vAlign w:val="center"/>
          </w:tcPr>
          <w:p w14:paraId="641DC0C8">
            <w:pPr>
              <w:pStyle w:val="30"/>
              <w:ind w:firstLine="480"/>
              <w:rPr>
                <w:rFonts w:ascii="宋体" w:hAnsi="宋体"/>
                <w:szCs w:val="28"/>
              </w:rPr>
            </w:pPr>
          </w:p>
        </w:tc>
        <w:tc>
          <w:tcPr>
            <w:tcW w:w="2219" w:type="dxa"/>
            <w:vAlign w:val="center"/>
          </w:tcPr>
          <w:p w14:paraId="0472355B">
            <w:pPr>
              <w:pStyle w:val="30"/>
              <w:rPr>
                <w:rFonts w:ascii="宋体" w:hAnsi="宋体"/>
                <w:szCs w:val="28"/>
              </w:rPr>
            </w:pPr>
          </w:p>
        </w:tc>
        <w:tc>
          <w:tcPr>
            <w:tcW w:w="1536" w:type="dxa"/>
          </w:tcPr>
          <w:p w14:paraId="56DF7183">
            <w:pPr>
              <w:pStyle w:val="30"/>
              <w:ind w:firstLine="480"/>
              <w:rPr>
                <w:rFonts w:ascii="宋体" w:hAnsi="宋体"/>
                <w:szCs w:val="28"/>
              </w:rPr>
            </w:pPr>
          </w:p>
        </w:tc>
      </w:tr>
      <w:tr w14:paraId="7746C1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12" w:type="dxa"/>
            <w:vAlign w:val="center"/>
          </w:tcPr>
          <w:p w14:paraId="643AC542">
            <w:pPr>
              <w:pStyle w:val="30"/>
              <w:rPr>
                <w:rFonts w:ascii="宋体" w:hAnsi="宋体"/>
                <w:szCs w:val="28"/>
              </w:rPr>
            </w:pPr>
          </w:p>
        </w:tc>
        <w:tc>
          <w:tcPr>
            <w:tcW w:w="4316" w:type="dxa"/>
            <w:vAlign w:val="center"/>
          </w:tcPr>
          <w:p w14:paraId="49DB1808">
            <w:pPr>
              <w:pStyle w:val="30"/>
              <w:ind w:firstLine="480"/>
              <w:rPr>
                <w:rFonts w:ascii="宋体" w:hAnsi="宋体"/>
                <w:szCs w:val="28"/>
              </w:rPr>
            </w:pPr>
          </w:p>
        </w:tc>
        <w:tc>
          <w:tcPr>
            <w:tcW w:w="2219" w:type="dxa"/>
            <w:vAlign w:val="center"/>
          </w:tcPr>
          <w:p w14:paraId="6F71E45A">
            <w:pPr>
              <w:pStyle w:val="30"/>
              <w:rPr>
                <w:rFonts w:ascii="宋体" w:hAnsi="宋体"/>
                <w:szCs w:val="28"/>
              </w:rPr>
            </w:pPr>
          </w:p>
        </w:tc>
        <w:tc>
          <w:tcPr>
            <w:tcW w:w="1536" w:type="dxa"/>
          </w:tcPr>
          <w:p w14:paraId="73F7DF3F">
            <w:pPr>
              <w:pStyle w:val="30"/>
              <w:ind w:firstLine="480"/>
              <w:rPr>
                <w:rFonts w:ascii="宋体" w:hAnsi="宋体"/>
                <w:szCs w:val="28"/>
              </w:rPr>
            </w:pPr>
          </w:p>
        </w:tc>
      </w:tr>
      <w:tr w14:paraId="71A432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12" w:type="dxa"/>
            <w:vAlign w:val="center"/>
          </w:tcPr>
          <w:p w14:paraId="45CEA68D">
            <w:pPr>
              <w:pStyle w:val="30"/>
              <w:rPr>
                <w:rFonts w:ascii="宋体" w:hAnsi="宋体"/>
                <w:szCs w:val="28"/>
              </w:rPr>
            </w:pPr>
          </w:p>
        </w:tc>
        <w:tc>
          <w:tcPr>
            <w:tcW w:w="4316" w:type="dxa"/>
            <w:vAlign w:val="center"/>
          </w:tcPr>
          <w:p w14:paraId="3C660176">
            <w:pPr>
              <w:pStyle w:val="30"/>
              <w:ind w:firstLine="480"/>
              <w:rPr>
                <w:rFonts w:ascii="宋体" w:hAnsi="宋体"/>
                <w:szCs w:val="28"/>
              </w:rPr>
            </w:pPr>
          </w:p>
        </w:tc>
        <w:tc>
          <w:tcPr>
            <w:tcW w:w="2219" w:type="dxa"/>
            <w:vAlign w:val="center"/>
          </w:tcPr>
          <w:p w14:paraId="49C4329F">
            <w:pPr>
              <w:pStyle w:val="30"/>
              <w:rPr>
                <w:rFonts w:ascii="宋体" w:hAnsi="宋体"/>
                <w:szCs w:val="28"/>
              </w:rPr>
            </w:pPr>
          </w:p>
        </w:tc>
        <w:tc>
          <w:tcPr>
            <w:tcW w:w="1536" w:type="dxa"/>
          </w:tcPr>
          <w:p w14:paraId="1145E980">
            <w:pPr>
              <w:pStyle w:val="30"/>
              <w:ind w:firstLine="480"/>
              <w:rPr>
                <w:rFonts w:ascii="宋体" w:hAnsi="宋体"/>
                <w:szCs w:val="28"/>
              </w:rPr>
            </w:pPr>
          </w:p>
        </w:tc>
      </w:tr>
      <w:tr w14:paraId="5EBED6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12" w:type="dxa"/>
            <w:vAlign w:val="center"/>
          </w:tcPr>
          <w:p w14:paraId="5E4DAB85">
            <w:pPr>
              <w:pStyle w:val="30"/>
              <w:rPr>
                <w:rFonts w:ascii="宋体" w:hAnsi="宋体"/>
                <w:szCs w:val="28"/>
              </w:rPr>
            </w:pPr>
          </w:p>
        </w:tc>
        <w:tc>
          <w:tcPr>
            <w:tcW w:w="4316" w:type="dxa"/>
            <w:vAlign w:val="center"/>
          </w:tcPr>
          <w:p w14:paraId="215EEA49">
            <w:pPr>
              <w:pStyle w:val="30"/>
              <w:ind w:firstLine="480"/>
              <w:rPr>
                <w:rFonts w:ascii="宋体" w:hAnsi="宋体"/>
                <w:szCs w:val="28"/>
              </w:rPr>
            </w:pPr>
          </w:p>
        </w:tc>
        <w:tc>
          <w:tcPr>
            <w:tcW w:w="2219" w:type="dxa"/>
            <w:vAlign w:val="center"/>
          </w:tcPr>
          <w:p w14:paraId="05FFCD40">
            <w:pPr>
              <w:pStyle w:val="30"/>
              <w:rPr>
                <w:rFonts w:ascii="宋体" w:hAnsi="宋体"/>
                <w:szCs w:val="28"/>
              </w:rPr>
            </w:pPr>
          </w:p>
        </w:tc>
        <w:tc>
          <w:tcPr>
            <w:tcW w:w="1536" w:type="dxa"/>
          </w:tcPr>
          <w:p w14:paraId="20A757D9">
            <w:pPr>
              <w:pStyle w:val="30"/>
              <w:ind w:firstLine="480"/>
              <w:rPr>
                <w:rFonts w:ascii="宋体" w:hAnsi="宋体"/>
                <w:szCs w:val="28"/>
              </w:rPr>
            </w:pPr>
          </w:p>
        </w:tc>
      </w:tr>
      <w:tr w14:paraId="3F6C28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12" w:type="dxa"/>
            <w:vAlign w:val="center"/>
          </w:tcPr>
          <w:p w14:paraId="5AB15786">
            <w:pPr>
              <w:pStyle w:val="30"/>
              <w:rPr>
                <w:rFonts w:ascii="宋体" w:hAnsi="宋体"/>
                <w:szCs w:val="28"/>
              </w:rPr>
            </w:pPr>
          </w:p>
        </w:tc>
        <w:tc>
          <w:tcPr>
            <w:tcW w:w="4316" w:type="dxa"/>
            <w:vAlign w:val="center"/>
          </w:tcPr>
          <w:p w14:paraId="1E045495">
            <w:pPr>
              <w:pStyle w:val="30"/>
              <w:ind w:firstLine="480"/>
              <w:rPr>
                <w:rFonts w:ascii="宋体" w:hAnsi="宋体"/>
                <w:szCs w:val="28"/>
              </w:rPr>
            </w:pPr>
          </w:p>
        </w:tc>
        <w:tc>
          <w:tcPr>
            <w:tcW w:w="2219" w:type="dxa"/>
            <w:vAlign w:val="center"/>
          </w:tcPr>
          <w:p w14:paraId="67BAE4D6">
            <w:pPr>
              <w:pStyle w:val="30"/>
              <w:rPr>
                <w:rFonts w:ascii="宋体" w:hAnsi="宋体"/>
                <w:szCs w:val="28"/>
              </w:rPr>
            </w:pPr>
          </w:p>
        </w:tc>
        <w:tc>
          <w:tcPr>
            <w:tcW w:w="1536" w:type="dxa"/>
            <w:vAlign w:val="center"/>
          </w:tcPr>
          <w:p w14:paraId="65F43CA1">
            <w:pPr>
              <w:pStyle w:val="30"/>
              <w:ind w:firstLine="480"/>
              <w:rPr>
                <w:rFonts w:ascii="宋体" w:hAnsi="宋体"/>
                <w:szCs w:val="28"/>
              </w:rPr>
            </w:pPr>
          </w:p>
        </w:tc>
      </w:tr>
    </w:tbl>
    <w:p w14:paraId="47B2CCD0">
      <w:pPr>
        <w:pStyle w:val="28"/>
        <w:jc w:val="center"/>
      </w:pPr>
    </w:p>
    <w:p w14:paraId="4F70816E">
      <w:pPr>
        <w:pStyle w:val="31"/>
        <w:ind w:firstLine="643"/>
        <w:rPr>
          <w:rFonts w:ascii="仿宋_GB2312" w:eastAsia="仿宋_GB2312"/>
        </w:rPr>
      </w:pPr>
    </w:p>
    <w:p w14:paraId="4E1D9EDF"/>
    <w:p w14:paraId="3F6DEC3C"/>
    <w:p w14:paraId="3BCCB32E">
      <w:pPr>
        <w:ind w:firstLine="420"/>
      </w:pPr>
    </w:p>
    <w:p w14:paraId="5B3403B0">
      <w:pPr>
        <w:ind w:firstLine="420"/>
      </w:pPr>
    </w:p>
    <w:p w14:paraId="5018DE24">
      <w:pPr>
        <w:ind w:firstLine="420"/>
      </w:pPr>
    </w:p>
    <w:p w14:paraId="17331E57">
      <w:pPr>
        <w:ind w:firstLine="420"/>
      </w:pPr>
    </w:p>
    <w:p w14:paraId="341C92CF">
      <w:pPr>
        <w:ind w:firstLine="420"/>
      </w:pPr>
    </w:p>
    <w:p w14:paraId="1AA856C6">
      <w:pPr>
        <w:ind w:firstLine="420"/>
      </w:pPr>
    </w:p>
    <w:p w14:paraId="0B8F2FDB">
      <w:pPr>
        <w:ind w:firstLine="420"/>
      </w:pPr>
    </w:p>
    <w:p w14:paraId="6F5998DD">
      <w:pPr>
        <w:ind w:firstLine="420"/>
      </w:pPr>
    </w:p>
    <w:p w14:paraId="4AE67C16">
      <w:pPr>
        <w:ind w:firstLine="420"/>
      </w:pPr>
    </w:p>
    <w:p w14:paraId="7D3AE092">
      <w:pPr>
        <w:ind w:firstLine="420"/>
      </w:pPr>
    </w:p>
    <w:p w14:paraId="6F2E4230">
      <w:pPr>
        <w:ind w:firstLine="420"/>
      </w:pPr>
    </w:p>
    <w:p w14:paraId="377C5BD3">
      <w:pPr>
        <w:ind w:firstLine="420"/>
      </w:pPr>
    </w:p>
    <w:p w14:paraId="08FE4BA2">
      <w:pPr>
        <w:ind w:firstLine="420"/>
      </w:pPr>
    </w:p>
    <w:p w14:paraId="22348852">
      <w:pPr>
        <w:ind w:firstLine="420"/>
        <w:jc w:val="center"/>
      </w:pPr>
    </w:p>
    <w:p w14:paraId="0FF9B4B3">
      <w:pPr>
        <w:ind w:firstLine="420"/>
      </w:pPr>
    </w:p>
    <w:p w14:paraId="62245425">
      <w:pPr>
        <w:ind w:firstLine="420"/>
      </w:pPr>
    </w:p>
    <w:p w14:paraId="5308908C">
      <w:pPr>
        <w:ind w:firstLine="420"/>
      </w:pPr>
    </w:p>
    <w:p w14:paraId="79FA7E08">
      <w:pPr>
        <w:ind w:firstLine="420"/>
      </w:pPr>
    </w:p>
    <w:p w14:paraId="30FF36DC">
      <w:pPr>
        <w:ind w:firstLine="420"/>
      </w:pPr>
    </w:p>
    <w:p w14:paraId="1FBA1100">
      <w:pPr>
        <w:ind w:firstLine="420"/>
      </w:pPr>
    </w:p>
    <w:p w14:paraId="2664A31C">
      <w:pPr>
        <w:ind w:firstLine="420"/>
      </w:pPr>
    </w:p>
    <w:p w14:paraId="23F65CD1">
      <w:pPr>
        <w:ind w:firstLine="420"/>
      </w:pPr>
    </w:p>
    <w:p w14:paraId="19078BAD">
      <w:pPr>
        <w:ind w:firstLine="420"/>
      </w:pPr>
    </w:p>
    <w:p w14:paraId="3FB1A933">
      <w:pPr>
        <w:ind w:firstLine="420"/>
      </w:pPr>
    </w:p>
    <w:p w14:paraId="311E848E">
      <w:pPr>
        <w:ind w:firstLine="420"/>
      </w:pPr>
    </w:p>
    <w:p w14:paraId="5CE4DA8A">
      <w:pPr>
        <w:ind w:firstLine="420"/>
      </w:pPr>
    </w:p>
    <w:p w14:paraId="4DCD0662">
      <w:pPr>
        <w:ind w:firstLine="420"/>
      </w:pPr>
    </w:p>
    <w:p w14:paraId="5A218749">
      <w:pPr>
        <w:ind w:firstLine="420"/>
      </w:pPr>
    </w:p>
    <w:p w14:paraId="637FB63C">
      <w:pPr>
        <w:ind w:firstLine="420"/>
      </w:pPr>
    </w:p>
    <w:p w14:paraId="1ED60593">
      <w:pPr>
        <w:ind w:firstLine="420"/>
      </w:pPr>
    </w:p>
    <w:p w14:paraId="3D03CC7C">
      <w:pPr>
        <w:ind w:firstLine="420"/>
      </w:pPr>
    </w:p>
    <w:p w14:paraId="170B26B5">
      <w:pPr>
        <w:ind w:firstLine="420"/>
      </w:pPr>
    </w:p>
    <w:p w14:paraId="1CFF7038">
      <w:pPr>
        <w:ind w:firstLine="420"/>
      </w:pPr>
    </w:p>
    <w:p w14:paraId="6517DC30">
      <w:pPr>
        <w:ind w:firstLine="420"/>
      </w:pPr>
    </w:p>
    <w:p w14:paraId="7E43FFA2">
      <w:pPr>
        <w:ind w:firstLine="420"/>
      </w:pPr>
    </w:p>
    <w:p w14:paraId="56A40FC6">
      <w:pPr>
        <w:ind w:firstLine="420"/>
      </w:pPr>
    </w:p>
    <w:p w14:paraId="53C2FE1C">
      <w:pPr>
        <w:ind w:firstLine="420"/>
      </w:pPr>
    </w:p>
    <w:p w14:paraId="739B45D4">
      <w:pPr>
        <w:ind w:firstLine="420"/>
      </w:pPr>
    </w:p>
    <w:p w14:paraId="098410E6">
      <w:pPr>
        <w:ind w:firstLine="420"/>
      </w:pPr>
    </w:p>
    <w:p w14:paraId="52C0C09A">
      <w:pPr>
        <w:ind w:firstLine="420"/>
      </w:pPr>
    </w:p>
    <w:p w14:paraId="58818246">
      <w:pPr>
        <w:ind w:firstLine="420"/>
      </w:pPr>
    </w:p>
    <w:p w14:paraId="0930FAD2">
      <w:pPr>
        <w:ind w:firstLine="420"/>
      </w:pPr>
    </w:p>
    <w:p w14:paraId="554BDBD3">
      <w:pPr>
        <w:ind w:firstLine="420"/>
      </w:pPr>
    </w:p>
    <w:p w14:paraId="65A2B4C1">
      <w:pPr>
        <w:ind w:firstLine="420"/>
      </w:pPr>
    </w:p>
    <w:p w14:paraId="617420BA">
      <w:pPr>
        <w:ind w:firstLine="420"/>
      </w:pPr>
    </w:p>
    <w:p w14:paraId="2AC3D076">
      <w:pPr>
        <w:ind w:firstLine="420"/>
      </w:pPr>
    </w:p>
    <w:p w14:paraId="4D0665C0">
      <w:pPr>
        <w:ind w:firstLine="420"/>
      </w:pPr>
    </w:p>
    <w:p w14:paraId="303B59DE">
      <w:pPr>
        <w:ind w:firstLine="420"/>
      </w:pPr>
    </w:p>
    <w:p w14:paraId="250AD77E">
      <w:pPr>
        <w:ind w:firstLine="420"/>
      </w:pPr>
    </w:p>
    <w:p w14:paraId="7F20C740">
      <w:pPr>
        <w:ind w:firstLine="420"/>
      </w:pPr>
    </w:p>
    <w:p w14:paraId="269F74FC">
      <w:pPr>
        <w:ind w:firstLine="420"/>
      </w:pPr>
    </w:p>
    <w:p w14:paraId="1836871E">
      <w:pPr>
        <w:ind w:firstLine="420"/>
      </w:pPr>
    </w:p>
    <w:p w14:paraId="7165E9B8">
      <w:pPr>
        <w:ind w:firstLine="420"/>
      </w:pPr>
    </w:p>
    <w:p w14:paraId="1941B7E9">
      <w:pPr>
        <w:ind w:firstLine="420"/>
      </w:pPr>
    </w:p>
    <w:p w14:paraId="040168D3">
      <w:pPr>
        <w:ind w:firstLine="420"/>
      </w:pPr>
    </w:p>
    <w:p w14:paraId="61D5958D">
      <w:pPr>
        <w:ind w:firstLine="420"/>
      </w:pPr>
    </w:p>
    <w:p w14:paraId="776BEC94">
      <w:pPr>
        <w:ind w:firstLine="420"/>
      </w:pPr>
    </w:p>
    <w:p w14:paraId="50256C79">
      <w:pPr>
        <w:ind w:firstLine="420"/>
      </w:pPr>
    </w:p>
    <w:p w14:paraId="7491D94A">
      <w:pPr>
        <w:ind w:firstLine="643"/>
        <w:jc w:val="center"/>
        <w:rPr>
          <w:b/>
          <w:sz w:val="32"/>
          <w:szCs w:val="32"/>
        </w:rPr>
      </w:pPr>
    </w:p>
    <w:p w14:paraId="542AD15F">
      <w:pPr>
        <w:ind w:firstLine="643"/>
        <w:jc w:val="center"/>
        <w:rPr>
          <w:rFonts w:hint="eastAsia" w:eastAsia="宋体"/>
          <w:b/>
          <w:sz w:val="32"/>
          <w:szCs w:val="32"/>
          <w:lang w:eastAsia="zh-CN"/>
        </w:rPr>
      </w:pPr>
      <w:r>
        <w:rPr>
          <w:rFonts w:hint="eastAsia"/>
          <w:b/>
          <w:sz w:val="32"/>
          <w:szCs w:val="32"/>
          <w:lang w:eastAsia="zh-CN"/>
        </w:rPr>
        <w:t>何香凝美术馆天桥北侧边坡地质灾害治理工程</w:t>
      </w:r>
    </w:p>
    <w:p w14:paraId="6FF63779">
      <w:pPr>
        <w:ind w:firstLine="643"/>
        <w:jc w:val="center"/>
        <w:rPr>
          <w:b/>
          <w:sz w:val="32"/>
          <w:szCs w:val="32"/>
        </w:rPr>
      </w:pPr>
      <w:r>
        <w:rPr>
          <w:rFonts w:hint="eastAsia"/>
          <w:b/>
          <w:sz w:val="32"/>
          <w:szCs w:val="32"/>
        </w:rPr>
        <w:t>设计总说明</w:t>
      </w:r>
    </w:p>
    <w:p w14:paraId="214B3D0D">
      <w:pPr>
        <w:ind w:firstLine="562"/>
        <w:rPr>
          <w:rFonts w:ascii="宋体" w:hAnsi="宋体"/>
          <w:b/>
          <w:sz w:val="28"/>
          <w:szCs w:val="28"/>
        </w:rPr>
      </w:pPr>
      <w:r>
        <w:rPr>
          <w:rFonts w:hint="eastAsia" w:ascii="宋体" w:hAnsi="宋体"/>
          <w:b/>
          <w:sz w:val="28"/>
          <w:szCs w:val="28"/>
        </w:rPr>
        <w:t>一、工程概况</w:t>
      </w:r>
    </w:p>
    <w:p w14:paraId="1D464BCE">
      <w:pPr>
        <w:ind w:firstLine="560" w:firstLineChars="200"/>
        <w:rPr>
          <w:rFonts w:ascii="宋体" w:hAnsi="宋体"/>
          <w:sz w:val="28"/>
          <w:szCs w:val="28"/>
        </w:rPr>
      </w:pPr>
      <w:r>
        <w:rPr>
          <w:rFonts w:hint="eastAsia" w:ascii="宋体" w:hAnsi="宋体"/>
          <w:sz w:val="28"/>
          <w:szCs w:val="28"/>
        </w:rPr>
        <w:t>受深圳市南山区</w:t>
      </w:r>
      <w:r>
        <w:rPr>
          <w:rFonts w:hint="eastAsia" w:ascii="宋体" w:hAnsi="宋体"/>
          <w:sz w:val="28"/>
          <w:szCs w:val="28"/>
          <w:lang w:val="en-US" w:eastAsia="zh-CN"/>
        </w:rPr>
        <w:t>沙河</w:t>
      </w:r>
      <w:r>
        <w:rPr>
          <w:rFonts w:hint="eastAsia" w:ascii="宋体" w:hAnsi="宋体"/>
          <w:sz w:val="28"/>
          <w:szCs w:val="28"/>
        </w:rPr>
        <w:t>街道委托，我公司承担了</w:t>
      </w:r>
      <w:r>
        <w:rPr>
          <w:rFonts w:hint="eastAsia" w:ascii="宋体" w:hAnsi="宋体"/>
          <w:sz w:val="28"/>
          <w:szCs w:val="28"/>
          <w:lang w:eastAsia="zh-CN"/>
        </w:rPr>
        <w:t>何香凝美术馆天桥北侧边坡地质灾害治理工程</w:t>
      </w:r>
      <w:r>
        <w:rPr>
          <w:rFonts w:hint="eastAsia" w:ascii="宋体" w:hAnsi="宋体"/>
          <w:sz w:val="28"/>
          <w:szCs w:val="28"/>
        </w:rPr>
        <w:t>设计任务。</w:t>
      </w:r>
    </w:p>
    <w:p w14:paraId="3E84B9DB">
      <w:pPr>
        <w:ind w:firstLine="562"/>
        <w:rPr>
          <w:sz w:val="28"/>
          <w:szCs w:val="28"/>
        </w:rPr>
      </w:pPr>
      <w:r>
        <w:rPr>
          <w:rFonts w:hint="eastAsia"/>
          <w:sz w:val="28"/>
          <w:szCs w:val="28"/>
        </w:rPr>
        <w:t>该隐患点为</w:t>
      </w:r>
      <w:r>
        <w:rPr>
          <w:rFonts w:hint="eastAsia"/>
          <w:sz w:val="28"/>
          <w:szCs w:val="28"/>
          <w:lang w:val="en-US" w:eastAsia="zh-CN"/>
        </w:rPr>
        <w:t>何香凝美术馆天桥北侧未治理斜坡</w:t>
      </w:r>
      <w:r>
        <w:rPr>
          <w:rFonts w:hint="eastAsia"/>
          <w:sz w:val="28"/>
          <w:szCs w:val="28"/>
        </w:rPr>
        <w:t>，长约</w:t>
      </w:r>
      <w:r>
        <w:rPr>
          <w:sz w:val="28"/>
          <w:szCs w:val="28"/>
        </w:rPr>
        <w:t>5</w:t>
      </w:r>
      <w:r>
        <w:rPr>
          <w:rFonts w:hint="eastAsia"/>
          <w:sz w:val="28"/>
          <w:szCs w:val="28"/>
          <w:lang w:val="en-US" w:eastAsia="zh-CN"/>
        </w:rPr>
        <w:t>2</w:t>
      </w:r>
      <w:r>
        <w:rPr>
          <w:rFonts w:hint="eastAsia"/>
          <w:sz w:val="28"/>
          <w:szCs w:val="28"/>
        </w:rPr>
        <w:t>m，高</w:t>
      </w:r>
      <w:r>
        <w:rPr>
          <w:rFonts w:hint="eastAsia"/>
          <w:sz w:val="28"/>
          <w:szCs w:val="28"/>
          <w:lang w:val="en-US" w:eastAsia="zh-CN"/>
        </w:rPr>
        <w:t>2.4</w:t>
      </w:r>
      <w:r>
        <w:rPr>
          <w:rFonts w:hint="eastAsia"/>
          <w:sz w:val="28"/>
          <w:szCs w:val="28"/>
        </w:rPr>
        <w:t>～</w:t>
      </w:r>
      <w:r>
        <w:rPr>
          <w:rFonts w:hint="eastAsia"/>
          <w:sz w:val="28"/>
          <w:szCs w:val="28"/>
          <w:lang w:val="en-US" w:eastAsia="zh-CN"/>
        </w:rPr>
        <w:t>5</w:t>
      </w:r>
      <w:r>
        <w:rPr>
          <w:rFonts w:hint="eastAsia"/>
          <w:sz w:val="28"/>
          <w:szCs w:val="28"/>
        </w:rPr>
        <w:t>m，呈“</w:t>
      </w:r>
      <w:r>
        <w:rPr>
          <w:rFonts w:hint="eastAsia"/>
          <w:sz w:val="28"/>
          <w:szCs w:val="28"/>
          <w:lang w:val="en-US" w:eastAsia="zh-CN"/>
        </w:rPr>
        <w:t>一</w:t>
      </w:r>
      <w:r>
        <w:rPr>
          <w:rFonts w:hint="eastAsia"/>
          <w:sz w:val="28"/>
          <w:szCs w:val="28"/>
        </w:rPr>
        <w:t>”字型展布。</w:t>
      </w:r>
      <w:r>
        <w:rPr>
          <w:rFonts w:hint="eastAsia"/>
          <w:sz w:val="28"/>
          <w:szCs w:val="28"/>
          <w:lang w:val="en-US" w:eastAsia="zh-CN"/>
        </w:rPr>
        <w:t>斜坡</w:t>
      </w:r>
      <w:r>
        <w:rPr>
          <w:rFonts w:hint="eastAsia"/>
          <w:sz w:val="28"/>
          <w:szCs w:val="28"/>
        </w:rPr>
        <w:t>坡脚为</w:t>
      </w:r>
      <w:r>
        <w:rPr>
          <w:rFonts w:hint="eastAsia"/>
          <w:sz w:val="28"/>
          <w:szCs w:val="28"/>
          <w:lang w:val="en-US" w:eastAsia="zh-CN"/>
        </w:rPr>
        <w:t>深南大道辅道</w:t>
      </w:r>
      <w:r>
        <w:rPr>
          <w:rFonts w:hint="eastAsia"/>
          <w:sz w:val="28"/>
          <w:szCs w:val="28"/>
        </w:rPr>
        <w:t>，</w:t>
      </w:r>
      <w:r>
        <w:rPr>
          <w:rFonts w:hint="eastAsia"/>
          <w:sz w:val="28"/>
          <w:szCs w:val="28"/>
          <w:lang w:val="en-US" w:eastAsia="zh-CN"/>
        </w:rPr>
        <w:t>坡顶为西组团住宅区和一条人行道天桥</w:t>
      </w:r>
      <w:r>
        <w:rPr>
          <w:rFonts w:hint="eastAsia"/>
          <w:sz w:val="28"/>
          <w:szCs w:val="28"/>
        </w:rPr>
        <w:t>。该</w:t>
      </w:r>
      <w:r>
        <w:rPr>
          <w:rFonts w:hint="eastAsia"/>
          <w:sz w:val="28"/>
          <w:szCs w:val="28"/>
          <w:lang w:val="en-US" w:eastAsia="zh-CN"/>
        </w:rPr>
        <w:t>斜坡为人工开挖堆填形成，</w:t>
      </w:r>
      <w:r>
        <w:rPr>
          <w:rFonts w:hint="eastAsia"/>
          <w:sz w:val="28"/>
          <w:szCs w:val="28"/>
        </w:rPr>
        <w:t>根据现场调查发现，</w:t>
      </w:r>
      <w:r>
        <w:rPr>
          <w:rFonts w:hint="eastAsia"/>
          <w:sz w:val="28"/>
          <w:szCs w:val="28"/>
          <w:lang w:val="en-US" w:eastAsia="zh-CN"/>
        </w:rPr>
        <w:t>边坡坡脚</w:t>
      </w:r>
      <w:r>
        <w:rPr>
          <w:rFonts w:hint="eastAsia"/>
          <w:sz w:val="28"/>
          <w:szCs w:val="28"/>
        </w:rPr>
        <w:t>已出现局部垮塌，</w:t>
      </w:r>
      <w:r>
        <w:rPr>
          <w:rFonts w:hint="eastAsia"/>
          <w:sz w:val="28"/>
          <w:szCs w:val="28"/>
          <w:lang w:val="en-US" w:eastAsia="zh-CN"/>
        </w:rPr>
        <w:t>边坡上部局部树根被雨水冲刷裸露</w:t>
      </w:r>
      <w:r>
        <w:rPr>
          <w:rFonts w:hint="eastAsia"/>
          <w:sz w:val="28"/>
          <w:szCs w:val="28"/>
        </w:rPr>
        <w:t>，目前无人员伤亡。鉴于边坡潜在地质灾害安全隐患，需进行地质灾害综合治理。</w:t>
      </w:r>
    </w:p>
    <w:p w14:paraId="406EF107">
      <w:pPr>
        <w:ind w:firstLine="562"/>
        <w:rPr>
          <w:rFonts w:ascii="宋体" w:hAnsi="宋体"/>
          <w:b/>
          <w:sz w:val="28"/>
          <w:szCs w:val="28"/>
        </w:rPr>
      </w:pPr>
      <w:r>
        <w:rPr>
          <w:rFonts w:hint="eastAsia" w:ascii="宋体" w:hAnsi="宋体"/>
          <w:b/>
          <w:sz w:val="28"/>
          <w:szCs w:val="28"/>
        </w:rPr>
        <w:t>二、设计依据</w:t>
      </w:r>
    </w:p>
    <w:p w14:paraId="4FB1D218">
      <w:pPr>
        <w:spacing w:line="360" w:lineRule="auto"/>
        <w:ind w:firstLine="560" w:firstLineChars="200"/>
        <w:rPr>
          <w:rFonts w:hint="eastAsia" w:ascii="宋体" w:hAnsi="宋体" w:eastAsia="宋体"/>
          <w:sz w:val="28"/>
          <w:szCs w:val="28"/>
          <w:lang w:eastAsia="zh-CN"/>
        </w:rPr>
      </w:pPr>
      <w:r>
        <w:rPr>
          <w:rFonts w:hint="eastAsia" w:ascii="宋体" w:hAnsi="宋体"/>
          <w:sz w:val="28"/>
          <w:szCs w:val="28"/>
        </w:rPr>
        <w:t>（1）、《</w:t>
      </w:r>
      <w:r>
        <w:rPr>
          <w:rFonts w:hint="eastAsia" w:ascii="宋体" w:hAnsi="宋体"/>
          <w:sz w:val="28"/>
          <w:szCs w:val="28"/>
          <w:lang w:eastAsia="zh-CN"/>
        </w:rPr>
        <w:t>何香凝美术馆天桥北侧边坡地质灾害治理工程</w:t>
      </w:r>
      <w:r>
        <w:rPr>
          <w:rFonts w:hint="eastAsia" w:ascii="宋体" w:hAnsi="宋体"/>
          <w:sz w:val="28"/>
          <w:szCs w:val="28"/>
        </w:rPr>
        <w:t>勘察报告》（中建岩土地质工程（深圳）有限公司，202</w:t>
      </w:r>
      <w:r>
        <w:rPr>
          <w:rFonts w:hint="eastAsia" w:ascii="宋体" w:hAnsi="宋体"/>
          <w:sz w:val="28"/>
          <w:szCs w:val="28"/>
          <w:lang w:val="en-US" w:eastAsia="zh-CN"/>
        </w:rPr>
        <w:t>5</w:t>
      </w:r>
      <w:r>
        <w:rPr>
          <w:rFonts w:hint="eastAsia" w:ascii="宋体" w:hAnsi="宋体"/>
          <w:sz w:val="28"/>
          <w:szCs w:val="28"/>
        </w:rPr>
        <w:t>年</w:t>
      </w:r>
      <w:r>
        <w:rPr>
          <w:rFonts w:hint="eastAsia" w:ascii="宋体" w:hAnsi="宋体"/>
          <w:sz w:val="28"/>
          <w:szCs w:val="28"/>
          <w:lang w:val="en-US" w:eastAsia="zh-CN"/>
        </w:rPr>
        <w:t>2</w:t>
      </w:r>
      <w:r>
        <w:rPr>
          <w:rFonts w:hint="eastAsia" w:ascii="宋体" w:hAnsi="宋体"/>
          <w:sz w:val="28"/>
          <w:szCs w:val="28"/>
        </w:rPr>
        <w:t>月）</w:t>
      </w:r>
      <w:r>
        <w:rPr>
          <w:rFonts w:hint="eastAsia" w:ascii="宋体" w:hAnsi="宋体"/>
          <w:sz w:val="28"/>
          <w:szCs w:val="28"/>
          <w:lang w:eastAsia="zh-CN"/>
        </w:rPr>
        <w:t>；</w:t>
      </w:r>
    </w:p>
    <w:p w14:paraId="289FAAAF">
      <w:pPr>
        <w:spacing w:line="360" w:lineRule="auto"/>
        <w:ind w:firstLine="560" w:firstLineChars="200"/>
        <w:rPr>
          <w:rFonts w:ascii="宋体" w:hAnsi="宋体"/>
          <w:sz w:val="28"/>
          <w:szCs w:val="28"/>
        </w:rPr>
      </w:pPr>
      <w:r>
        <w:rPr>
          <w:rFonts w:hint="eastAsia" w:ascii="宋体" w:hAnsi="宋体"/>
          <w:sz w:val="28"/>
          <w:szCs w:val="28"/>
        </w:rPr>
        <w:t>（2）、国家规范《建筑边坡工程技术规范》（GB50330－2013）；</w:t>
      </w:r>
    </w:p>
    <w:p w14:paraId="7C708E6A">
      <w:pPr>
        <w:spacing w:line="360" w:lineRule="auto"/>
        <w:ind w:firstLine="560" w:firstLineChars="200"/>
        <w:rPr>
          <w:rFonts w:ascii="宋体" w:hAnsi="宋体"/>
          <w:sz w:val="28"/>
          <w:szCs w:val="28"/>
        </w:rPr>
      </w:pPr>
      <w:r>
        <w:rPr>
          <w:rFonts w:hint="eastAsia" w:ascii="宋体" w:hAnsi="宋体"/>
          <w:sz w:val="28"/>
          <w:szCs w:val="28"/>
        </w:rPr>
        <w:t>（3）、国家规范《混凝土结构设计规范》（GB 50010-2010）（2015年版）；</w:t>
      </w:r>
    </w:p>
    <w:p w14:paraId="458C9462">
      <w:pPr>
        <w:spacing w:line="360" w:lineRule="auto"/>
        <w:ind w:firstLine="560" w:firstLineChars="200"/>
        <w:rPr>
          <w:rFonts w:ascii="宋体" w:hAnsi="宋体"/>
          <w:sz w:val="28"/>
          <w:szCs w:val="28"/>
        </w:rPr>
      </w:pPr>
      <w:r>
        <w:rPr>
          <w:rFonts w:hint="eastAsia" w:ascii="宋体" w:hAnsi="宋体"/>
          <w:sz w:val="28"/>
          <w:szCs w:val="28"/>
        </w:rPr>
        <w:t>（4）、国家规范《建筑抗震设计规范》（GB50011-2010）（2016年版）；</w:t>
      </w:r>
    </w:p>
    <w:p w14:paraId="2B344098">
      <w:pPr>
        <w:spacing w:line="360" w:lineRule="auto"/>
        <w:ind w:firstLine="560" w:firstLineChars="200"/>
        <w:rPr>
          <w:rFonts w:ascii="宋体" w:hAnsi="宋体"/>
          <w:sz w:val="28"/>
          <w:szCs w:val="28"/>
        </w:rPr>
      </w:pPr>
      <w:r>
        <w:rPr>
          <w:rFonts w:hint="eastAsia" w:ascii="宋体" w:hAnsi="宋体"/>
          <w:sz w:val="28"/>
          <w:szCs w:val="28"/>
        </w:rPr>
        <w:t>（5）、国家规范《建筑地基基础设计规范》（GBJ50007-2011）；</w:t>
      </w:r>
    </w:p>
    <w:p w14:paraId="279BDA00">
      <w:pPr>
        <w:spacing w:line="360" w:lineRule="auto"/>
        <w:ind w:firstLine="560" w:firstLineChars="200"/>
        <w:rPr>
          <w:rFonts w:ascii="宋体" w:hAnsi="宋体"/>
          <w:sz w:val="28"/>
          <w:szCs w:val="28"/>
        </w:rPr>
      </w:pPr>
      <w:r>
        <w:rPr>
          <w:rFonts w:hint="eastAsia" w:ascii="宋体" w:hAnsi="宋体"/>
          <w:sz w:val="28"/>
          <w:szCs w:val="28"/>
        </w:rPr>
        <w:t>（6）、国家规范《岩土工程勘察规范》（GB50021－2001 ）（2009年版）；</w:t>
      </w:r>
    </w:p>
    <w:p w14:paraId="6B5288F8">
      <w:pPr>
        <w:spacing w:line="360" w:lineRule="auto"/>
        <w:ind w:firstLine="560" w:firstLineChars="200"/>
        <w:rPr>
          <w:rFonts w:ascii="宋体" w:hAnsi="宋体"/>
          <w:sz w:val="28"/>
          <w:szCs w:val="28"/>
        </w:rPr>
      </w:pPr>
      <w:r>
        <w:rPr>
          <w:rFonts w:hint="eastAsia" w:ascii="宋体" w:hAnsi="宋体"/>
          <w:sz w:val="28"/>
          <w:szCs w:val="28"/>
        </w:rPr>
        <w:t>（7）、国家规范《锚杆喷射混凝土支护技术规范》（</w:t>
      </w:r>
      <w:r>
        <w:rPr>
          <w:rFonts w:ascii="宋体" w:hAnsi="宋体"/>
          <w:sz w:val="28"/>
          <w:szCs w:val="28"/>
        </w:rPr>
        <w:t>GB50086-2015</w:t>
      </w:r>
      <w:r>
        <w:rPr>
          <w:rFonts w:hint="eastAsia" w:ascii="宋体" w:hAnsi="宋体"/>
          <w:sz w:val="28"/>
          <w:szCs w:val="28"/>
        </w:rPr>
        <w:t>）；</w:t>
      </w:r>
    </w:p>
    <w:p w14:paraId="2FA6BACC">
      <w:pPr>
        <w:spacing w:line="360" w:lineRule="auto"/>
        <w:ind w:firstLine="560" w:firstLineChars="200"/>
        <w:rPr>
          <w:rFonts w:ascii="宋体" w:hAnsi="宋体"/>
          <w:sz w:val="28"/>
          <w:szCs w:val="28"/>
        </w:rPr>
      </w:pPr>
      <w:r>
        <w:rPr>
          <w:rFonts w:hint="eastAsia" w:ascii="宋体" w:hAnsi="宋体"/>
          <w:sz w:val="28"/>
          <w:szCs w:val="28"/>
        </w:rPr>
        <w:t>（8）、国家规范《混凝土结构工程施工质量验收规范》（GB50204－2015）；</w:t>
      </w:r>
    </w:p>
    <w:p w14:paraId="15F58E29">
      <w:pPr>
        <w:spacing w:line="360" w:lineRule="auto"/>
        <w:ind w:firstLine="560" w:firstLineChars="200"/>
        <w:rPr>
          <w:rFonts w:ascii="宋体" w:hAnsi="宋体"/>
          <w:sz w:val="28"/>
          <w:szCs w:val="28"/>
        </w:rPr>
      </w:pPr>
      <w:r>
        <w:rPr>
          <w:rFonts w:hint="eastAsia" w:ascii="宋体" w:hAnsi="宋体"/>
          <w:sz w:val="28"/>
          <w:szCs w:val="28"/>
        </w:rPr>
        <w:t>（9）、《建筑地基处理技术规范》（JGJ 79-2012）；</w:t>
      </w:r>
    </w:p>
    <w:p w14:paraId="40D0F73B">
      <w:pPr>
        <w:spacing w:line="360" w:lineRule="auto"/>
        <w:ind w:firstLine="560" w:firstLineChars="200"/>
        <w:rPr>
          <w:rFonts w:ascii="宋体" w:hAnsi="宋体"/>
          <w:sz w:val="28"/>
          <w:szCs w:val="28"/>
        </w:rPr>
      </w:pPr>
      <w:r>
        <w:rPr>
          <w:rFonts w:hint="eastAsia" w:ascii="宋体" w:hAnsi="宋体"/>
          <w:sz w:val="28"/>
          <w:szCs w:val="28"/>
        </w:rPr>
        <w:t>（10）、《地基基础勘察设计规范》（SJG01-2010）。</w:t>
      </w:r>
    </w:p>
    <w:p w14:paraId="3407CE40">
      <w:pPr>
        <w:ind w:firstLine="562"/>
        <w:rPr>
          <w:rFonts w:ascii="宋体" w:hAnsi="宋体"/>
          <w:b/>
          <w:sz w:val="28"/>
          <w:szCs w:val="28"/>
        </w:rPr>
      </w:pPr>
      <w:r>
        <w:rPr>
          <w:rFonts w:hint="eastAsia" w:ascii="宋体" w:hAnsi="宋体"/>
          <w:b/>
          <w:sz w:val="28"/>
          <w:szCs w:val="28"/>
        </w:rPr>
        <w:t>三、工程地质与水文地质状况</w:t>
      </w:r>
    </w:p>
    <w:p w14:paraId="67081936">
      <w:pPr>
        <w:spacing w:line="360" w:lineRule="auto"/>
        <w:ind w:firstLine="562" w:firstLineChars="200"/>
        <w:rPr>
          <w:rFonts w:ascii="宋体" w:hAnsi="宋体"/>
          <w:b/>
          <w:sz w:val="28"/>
          <w:szCs w:val="28"/>
        </w:rPr>
      </w:pPr>
      <w:r>
        <w:rPr>
          <w:rFonts w:hint="eastAsia" w:ascii="宋体" w:hAnsi="宋体"/>
          <w:b/>
          <w:sz w:val="28"/>
          <w:szCs w:val="28"/>
        </w:rPr>
        <w:t>3.1第四系人工填土层（Q</w:t>
      </w:r>
      <w:r>
        <w:rPr>
          <w:rFonts w:hint="eastAsia" w:ascii="宋体" w:hAnsi="宋体"/>
          <w:b/>
          <w:sz w:val="28"/>
          <w:szCs w:val="28"/>
          <w:vertAlign w:val="superscript"/>
        </w:rPr>
        <w:t>ml</w:t>
      </w:r>
      <w:r>
        <w:rPr>
          <w:rFonts w:hint="eastAsia" w:ascii="宋体" w:hAnsi="宋体"/>
          <w:b/>
          <w:sz w:val="28"/>
          <w:szCs w:val="28"/>
        </w:rPr>
        <w:t>）</w:t>
      </w:r>
    </w:p>
    <w:p w14:paraId="1156E683">
      <w:pPr>
        <w:ind w:firstLine="562"/>
        <w:rPr>
          <w:rFonts w:hint="default" w:ascii="Times New Roman" w:hAnsi="Times New Roman" w:cs="Times New Roman"/>
          <w:sz w:val="28"/>
          <w:szCs w:val="28"/>
        </w:rPr>
      </w:pPr>
      <w:r>
        <w:rPr>
          <w:rFonts w:hint="default" w:ascii="Times New Roman" w:hAnsi="Times New Roman" w:cs="Times New Roman"/>
          <w:sz w:val="28"/>
          <w:szCs w:val="28"/>
        </w:rPr>
        <w:t>人工填土：褐黄色，稍湿～湿，松散～稍密状为主，主要成份为含砾质黏性土回填而成，夹少量碎石和建筑垃圾，含量少于25%。本次勘查在所有钻孔中均有揭露该层，层厚介于2.00～6.80m，平均4.40m，层底高程介于2.0～6.80m。</w:t>
      </w:r>
    </w:p>
    <w:p w14:paraId="3B2F9914">
      <w:pPr>
        <w:ind w:firstLine="562" w:firstLineChars="200"/>
        <w:rPr>
          <w:rFonts w:ascii="宋体" w:hAnsi="宋体"/>
          <w:b/>
          <w:sz w:val="28"/>
          <w:szCs w:val="28"/>
        </w:rPr>
      </w:pPr>
      <w:r>
        <w:rPr>
          <w:rFonts w:ascii="宋体" w:hAnsi="宋体"/>
          <w:b/>
          <w:sz w:val="28"/>
          <w:szCs w:val="28"/>
        </w:rPr>
        <w:t>3.2</w:t>
      </w:r>
      <w:r>
        <w:rPr>
          <w:rFonts w:hint="eastAsia" w:ascii="宋体" w:hAnsi="宋体"/>
          <w:b/>
          <w:sz w:val="28"/>
          <w:szCs w:val="28"/>
        </w:rPr>
        <w:t>第四系坡残积层</w:t>
      </w:r>
    </w:p>
    <w:p w14:paraId="1E832D0E">
      <w:pPr>
        <w:ind w:firstLine="562"/>
        <w:rPr>
          <w:rFonts w:hint="eastAsia" w:ascii="宋体" w:hAnsi="宋体"/>
          <w:sz w:val="28"/>
          <w:szCs w:val="28"/>
        </w:rPr>
      </w:pPr>
      <w:r>
        <w:rPr>
          <w:rFonts w:hint="eastAsia" w:ascii="宋体" w:hAnsi="宋体"/>
          <w:sz w:val="28"/>
          <w:szCs w:val="28"/>
        </w:rPr>
        <w:t>砾质粘性土：褐黄色，湿，硬塑</w:t>
      </w:r>
      <w:r>
        <w:rPr>
          <w:rFonts w:hint="default" w:ascii="Times New Roman" w:hAnsi="Times New Roman" w:cs="Times New Roman"/>
          <w:sz w:val="28"/>
          <w:szCs w:val="28"/>
        </w:rPr>
        <w:t>～</w:t>
      </w:r>
      <w:r>
        <w:rPr>
          <w:rFonts w:hint="eastAsia" w:ascii="宋体" w:hAnsi="宋体"/>
          <w:sz w:val="28"/>
          <w:szCs w:val="28"/>
        </w:rPr>
        <w:t>硬塑，系花岗岩风化残积而成，除石英外，其他矿物已风化成黏性土，约含10%</w:t>
      </w:r>
      <w:r>
        <w:rPr>
          <w:rFonts w:hint="default" w:ascii="Times New Roman" w:hAnsi="Times New Roman" w:cs="Times New Roman"/>
          <w:sz w:val="28"/>
          <w:szCs w:val="28"/>
        </w:rPr>
        <w:t>～</w:t>
      </w:r>
      <w:r>
        <w:rPr>
          <w:rFonts w:hint="eastAsia" w:ascii="宋体" w:hAnsi="宋体"/>
          <w:sz w:val="28"/>
          <w:szCs w:val="28"/>
        </w:rPr>
        <w:t>30%石英砂，土样手捏稍有滑腻感。本次勘查在所有钻孔中均有揭露该层，限于孔深，局部钻孔未全部揭露该层。层顶高程介于2.00</w:t>
      </w:r>
      <w:r>
        <w:rPr>
          <w:rFonts w:hint="default" w:ascii="Times New Roman" w:hAnsi="Times New Roman" w:cs="Times New Roman"/>
          <w:sz w:val="28"/>
          <w:szCs w:val="28"/>
        </w:rPr>
        <w:t>～</w:t>
      </w:r>
      <w:r>
        <w:rPr>
          <w:rFonts w:hint="eastAsia" w:ascii="宋体" w:hAnsi="宋体"/>
          <w:sz w:val="28"/>
          <w:szCs w:val="28"/>
        </w:rPr>
        <w:t>8.00m，平均5.00m。</w:t>
      </w:r>
    </w:p>
    <w:p w14:paraId="35BD4808">
      <w:pPr>
        <w:ind w:firstLine="562" w:firstLineChars="200"/>
        <w:rPr>
          <w:rFonts w:hint="eastAsia" w:ascii="宋体" w:hAnsi="宋体"/>
          <w:b/>
          <w:sz w:val="28"/>
          <w:szCs w:val="28"/>
        </w:rPr>
      </w:pPr>
      <w:r>
        <w:rPr>
          <w:rFonts w:hint="eastAsia" w:ascii="宋体" w:hAnsi="宋体"/>
          <w:b/>
          <w:sz w:val="28"/>
          <w:szCs w:val="28"/>
          <w:lang w:val="en-US" w:eastAsia="zh-CN"/>
        </w:rPr>
        <w:t>3.3</w:t>
      </w:r>
      <w:r>
        <w:rPr>
          <w:rFonts w:hint="eastAsia" w:ascii="宋体" w:hAnsi="宋体"/>
          <w:b/>
          <w:sz w:val="28"/>
          <w:szCs w:val="28"/>
        </w:rPr>
        <w:t>风化层</w:t>
      </w:r>
    </w:p>
    <w:p w14:paraId="5BF29676">
      <w:pPr>
        <w:ind w:firstLine="562"/>
        <w:rPr>
          <w:rFonts w:hint="eastAsia" w:ascii="宋体" w:hAnsi="宋体"/>
          <w:sz w:val="28"/>
          <w:szCs w:val="28"/>
        </w:rPr>
      </w:pPr>
      <w:r>
        <w:rPr>
          <w:rFonts w:hint="eastAsia" w:ascii="宋体" w:hAnsi="宋体"/>
          <w:sz w:val="28"/>
          <w:szCs w:val="28"/>
        </w:rPr>
        <w:t>全风化白垩纪黑云母花岗岩：褐红色、褐黄色，岩石风化强烈而解体，湿，硬塑，岩芯呈散体状结构，除石英颗粒清晰外，矿物已风化成土，遇水易软化崩解，合金钻进较易。层厚5.0 m，埋深15.20～20.00m，除场区内ZK9、ZK10、ZK11、ZK12有揭露。</w:t>
      </w:r>
    </w:p>
    <w:p w14:paraId="7A354693">
      <w:pPr>
        <w:spacing w:line="360" w:lineRule="auto"/>
        <w:ind w:firstLine="562" w:firstLineChars="200"/>
        <w:rPr>
          <w:rFonts w:ascii="宋体" w:hAnsi="宋体"/>
          <w:b/>
          <w:sz w:val="28"/>
          <w:szCs w:val="28"/>
        </w:rPr>
      </w:pPr>
      <w:r>
        <w:rPr>
          <w:rFonts w:hint="eastAsia" w:ascii="宋体" w:hAnsi="宋体"/>
          <w:b/>
          <w:sz w:val="28"/>
          <w:szCs w:val="28"/>
        </w:rPr>
        <w:t>3.</w:t>
      </w:r>
      <w:r>
        <w:rPr>
          <w:rFonts w:ascii="宋体" w:hAnsi="宋体"/>
          <w:b/>
          <w:sz w:val="28"/>
          <w:szCs w:val="28"/>
        </w:rPr>
        <w:t>4</w:t>
      </w:r>
      <w:r>
        <w:rPr>
          <w:rFonts w:hint="eastAsia" w:ascii="宋体" w:hAnsi="宋体"/>
          <w:b/>
          <w:sz w:val="28"/>
          <w:szCs w:val="28"/>
        </w:rPr>
        <w:t>水文地质条件</w:t>
      </w:r>
    </w:p>
    <w:p w14:paraId="6373BF22">
      <w:pPr>
        <w:spacing w:line="360" w:lineRule="auto"/>
        <w:ind w:firstLine="560" w:firstLineChars="200"/>
        <w:rPr>
          <w:rFonts w:ascii="宋体" w:hAnsi="宋体"/>
          <w:sz w:val="28"/>
          <w:szCs w:val="28"/>
        </w:rPr>
      </w:pPr>
      <w:r>
        <w:rPr>
          <w:rFonts w:hint="eastAsia" w:ascii="宋体" w:hAnsi="宋体"/>
          <w:sz w:val="28"/>
          <w:szCs w:val="28"/>
        </w:rPr>
        <w:t>勘查时，局部位置钻孔测得地下水。地下水类型主要以第四系孔隙水为主。</w:t>
      </w:r>
    </w:p>
    <w:p w14:paraId="3C291224">
      <w:pPr>
        <w:spacing w:line="360" w:lineRule="auto"/>
        <w:ind w:firstLine="560" w:firstLineChars="200"/>
        <w:rPr>
          <w:rFonts w:ascii="宋体" w:hAnsi="宋体"/>
          <w:sz w:val="28"/>
          <w:szCs w:val="28"/>
        </w:rPr>
      </w:pPr>
      <w:r>
        <w:rPr>
          <w:rFonts w:hint="eastAsia" w:ascii="宋体" w:hAnsi="宋体"/>
          <w:sz w:val="28"/>
          <w:szCs w:val="28"/>
        </w:rPr>
        <w:t>其主要赋存于第四系人工填土层中，受大气降水的影响，水位变化因季节而异。基岩裂隙水主要赋存于下覆侏罗系塘厦组单元中，受大气降水及地下水补给，其涌水量大小及径流规律主要受节理裂隙控制。</w:t>
      </w:r>
    </w:p>
    <w:p w14:paraId="38101341">
      <w:pPr>
        <w:spacing w:line="360" w:lineRule="auto"/>
        <w:ind w:firstLine="560" w:firstLineChars="200"/>
        <w:rPr>
          <w:rFonts w:ascii="宋体" w:hAnsi="宋体"/>
          <w:sz w:val="28"/>
          <w:szCs w:val="28"/>
        </w:rPr>
      </w:pPr>
      <w:r>
        <w:rPr>
          <w:rFonts w:hint="eastAsia" w:ascii="宋体" w:hAnsi="宋体"/>
          <w:sz w:val="28"/>
          <w:szCs w:val="28"/>
        </w:rPr>
        <w:t>根据勘查和水质分析试验结果，依照《岩土工程勘察规范》(GB50021－2001)(2009年版)中关于水质腐蚀性评价标准判定：场地环境类别属Ⅱ类，地层渗透性按强透水性地层考虑，场地地下水对砼结构具微腐蚀性；在长期浸水条件下对钢筋砼结构中钢筋具微腐蚀性，在干湿交替环境下对钢筋砼结构中钢筋具微腐蚀性。</w:t>
      </w:r>
    </w:p>
    <w:p w14:paraId="0432447D">
      <w:pPr>
        <w:ind w:firstLine="562"/>
        <w:rPr>
          <w:rFonts w:ascii="宋体" w:hAnsi="宋体"/>
          <w:b/>
          <w:sz w:val="28"/>
          <w:szCs w:val="28"/>
        </w:rPr>
      </w:pPr>
      <w:r>
        <w:rPr>
          <w:rFonts w:hint="eastAsia" w:ascii="宋体" w:hAnsi="宋体"/>
          <w:b/>
          <w:sz w:val="28"/>
          <w:szCs w:val="28"/>
        </w:rPr>
        <w:t>四、边坡支护设计原则及方案</w:t>
      </w:r>
    </w:p>
    <w:p w14:paraId="3315B655">
      <w:pPr>
        <w:ind w:firstLine="560"/>
        <w:rPr>
          <w:rFonts w:ascii="宋体" w:hAnsi="宋体"/>
          <w:sz w:val="28"/>
          <w:szCs w:val="28"/>
        </w:rPr>
      </w:pPr>
      <w:r>
        <w:rPr>
          <w:rFonts w:hint="eastAsia" w:ascii="宋体" w:hAnsi="宋体"/>
          <w:sz w:val="28"/>
          <w:szCs w:val="28"/>
        </w:rPr>
        <w:t>（一）设计原则</w:t>
      </w:r>
    </w:p>
    <w:p w14:paraId="1AE78646">
      <w:pPr>
        <w:spacing w:line="360" w:lineRule="auto"/>
        <w:ind w:firstLine="560" w:firstLineChars="200"/>
        <w:rPr>
          <w:rFonts w:ascii="宋体" w:hAnsi="宋体"/>
          <w:sz w:val="28"/>
          <w:szCs w:val="28"/>
        </w:rPr>
      </w:pPr>
      <w:r>
        <w:rPr>
          <w:rFonts w:hint="eastAsia" w:ascii="宋体" w:hAnsi="宋体"/>
          <w:sz w:val="28"/>
          <w:szCs w:val="28"/>
        </w:rPr>
        <w:t>1、根据场地实际条件，并针对本场地地质情况，综合考虑场地周边环境，确定安全、合理、经济的边坡支护方式。满足永久性边坡的安全设计等级标准，使</w:t>
      </w:r>
    </w:p>
    <w:p w14:paraId="08BC866F">
      <w:pPr>
        <w:spacing w:line="360" w:lineRule="auto"/>
        <w:rPr>
          <w:rFonts w:ascii="宋体" w:hAnsi="宋体"/>
          <w:sz w:val="28"/>
          <w:szCs w:val="28"/>
        </w:rPr>
      </w:pPr>
      <w:r>
        <w:rPr>
          <w:rFonts w:hint="eastAsia" w:ascii="宋体" w:hAnsi="宋体"/>
          <w:sz w:val="28"/>
          <w:szCs w:val="28"/>
        </w:rPr>
        <w:t>用年限为50年，本边坡的安全等级为三级。</w:t>
      </w:r>
    </w:p>
    <w:p w14:paraId="31548972">
      <w:pPr>
        <w:spacing w:line="360" w:lineRule="auto"/>
        <w:ind w:firstLine="560" w:firstLineChars="200"/>
        <w:rPr>
          <w:rFonts w:ascii="宋体" w:hAnsi="宋体"/>
          <w:sz w:val="28"/>
          <w:szCs w:val="28"/>
        </w:rPr>
      </w:pPr>
      <w:r>
        <w:rPr>
          <w:rFonts w:hint="eastAsia" w:ascii="宋体" w:hAnsi="宋体"/>
          <w:sz w:val="28"/>
          <w:szCs w:val="28"/>
        </w:rPr>
        <w:t>2、按边坡规范及本工程实际，本工程采用信息化动态设计。</w:t>
      </w:r>
    </w:p>
    <w:p w14:paraId="41DF9C20">
      <w:pPr>
        <w:spacing w:line="360" w:lineRule="auto"/>
        <w:ind w:firstLine="280" w:firstLineChars="100"/>
        <w:rPr>
          <w:rFonts w:ascii="宋体" w:hAnsi="宋体"/>
          <w:sz w:val="28"/>
          <w:szCs w:val="28"/>
        </w:rPr>
      </w:pPr>
      <w:r>
        <w:rPr>
          <w:rFonts w:hint="eastAsia" w:ascii="宋体" w:hAnsi="宋体"/>
          <w:sz w:val="28"/>
          <w:szCs w:val="28"/>
        </w:rPr>
        <w:t>（二）、边坡支护设计、治理有关的岩土参数</w:t>
      </w:r>
    </w:p>
    <w:p w14:paraId="1F584C6D">
      <w:pPr>
        <w:spacing w:line="360" w:lineRule="auto"/>
        <w:ind w:firstLine="560" w:firstLineChars="200"/>
        <w:rPr>
          <w:rFonts w:ascii="宋体" w:hAnsi="宋体"/>
          <w:sz w:val="28"/>
          <w:szCs w:val="28"/>
        </w:rPr>
      </w:pPr>
      <w:r>
        <w:rPr>
          <w:rFonts w:hint="eastAsia" w:ascii="宋体" w:hAnsi="宋体"/>
          <w:sz w:val="28"/>
          <w:szCs w:val="28"/>
        </w:rPr>
        <w:t>根据边坡勘查报告的岩土体物理力学性质试验资料并结合本地区经验，依据广东省标准《建筑地基基础设计规范》（DBJ15-31-2016）及《建筑边坡工程技术规范》（GB50330-2013）中有关规定，类比同地区同条件的工程经验，边坡体稳定性及边坡支护设计时所需的岩土物理力学参数值见表1.</w:t>
      </w:r>
    </w:p>
    <w:p w14:paraId="6B7F88F0">
      <w:pPr>
        <w:spacing w:line="360" w:lineRule="auto"/>
        <w:ind w:firstLine="562" w:firstLineChars="200"/>
        <w:jc w:val="center"/>
        <w:rPr>
          <w:rFonts w:hint="eastAsia" w:ascii="宋体" w:hAnsi="宋体"/>
          <w:b/>
          <w:sz w:val="28"/>
          <w:szCs w:val="28"/>
        </w:rPr>
      </w:pPr>
      <w:r>
        <w:rPr>
          <w:rFonts w:hint="eastAsia" w:ascii="宋体" w:hAnsi="宋体"/>
          <w:b/>
          <w:sz w:val="28"/>
          <w:szCs w:val="28"/>
        </w:rPr>
        <w:t>表1</w:t>
      </w:r>
      <w:r>
        <w:rPr>
          <w:rFonts w:ascii="宋体" w:hAnsi="宋体"/>
          <w:b/>
          <w:sz w:val="28"/>
          <w:szCs w:val="28"/>
        </w:rPr>
        <w:t xml:space="preserve">  </w:t>
      </w:r>
      <w:r>
        <w:rPr>
          <w:rFonts w:hint="eastAsia" w:ascii="宋体" w:hAnsi="宋体"/>
          <w:b/>
          <w:sz w:val="28"/>
          <w:szCs w:val="28"/>
        </w:rPr>
        <w:t>边坡岩土设计参数建议值</w:t>
      </w:r>
    </w:p>
    <w:tbl>
      <w:tblPr>
        <w:tblStyle w:val="15"/>
        <w:tblW w:w="4771" w:type="pct"/>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438"/>
        <w:gridCol w:w="850"/>
        <w:gridCol w:w="954"/>
        <w:gridCol w:w="905"/>
        <w:gridCol w:w="1326"/>
        <w:gridCol w:w="1044"/>
        <w:gridCol w:w="1050"/>
        <w:gridCol w:w="761"/>
        <w:gridCol w:w="1284"/>
      </w:tblGrid>
      <w:tr w14:paraId="4E9684D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153" w:hRule="atLeast"/>
          <w:jc w:val="center"/>
        </w:trPr>
        <w:tc>
          <w:tcPr>
            <w:tcW w:w="748" w:type="pct"/>
            <w:vMerge w:val="restart"/>
            <w:vAlign w:val="center"/>
          </w:tcPr>
          <w:p w14:paraId="1E9F3BF1">
            <w:pPr>
              <w:jc w:val="center"/>
              <w:rPr>
                <w:rFonts w:ascii="仿宋" w:hAnsi="仿宋" w:eastAsia="仿宋" w:cs="仿宋"/>
                <w:sz w:val="24"/>
                <w:szCs w:val="28"/>
              </w:rPr>
            </w:pPr>
            <w:r>
              <w:rPr>
                <w:rFonts w:hint="eastAsia" w:ascii="仿宋" w:hAnsi="仿宋" w:eastAsia="仿宋" w:cs="仿宋"/>
                <w:sz w:val="24"/>
                <w:szCs w:val="28"/>
              </w:rPr>
              <w:t>地层名称</w:t>
            </w:r>
          </w:p>
        </w:tc>
        <w:tc>
          <w:tcPr>
            <w:tcW w:w="442" w:type="pct"/>
            <w:vMerge w:val="restart"/>
            <w:vAlign w:val="center"/>
          </w:tcPr>
          <w:p w14:paraId="58F00C38">
            <w:pPr>
              <w:jc w:val="center"/>
              <w:rPr>
                <w:rFonts w:ascii="仿宋" w:hAnsi="仿宋" w:eastAsia="仿宋" w:cs="仿宋"/>
                <w:sz w:val="24"/>
                <w:szCs w:val="28"/>
              </w:rPr>
            </w:pPr>
            <w:r>
              <w:rPr>
                <w:rFonts w:hint="eastAsia" w:ascii="仿宋" w:hAnsi="仿宋" w:eastAsia="仿宋" w:cs="仿宋"/>
                <w:sz w:val="24"/>
                <w:szCs w:val="28"/>
              </w:rPr>
              <w:t>天然密度(g/cm</w:t>
            </w:r>
            <w:r>
              <w:rPr>
                <w:rFonts w:hint="eastAsia" w:ascii="仿宋" w:hAnsi="仿宋" w:eastAsia="仿宋" w:cs="仿宋"/>
                <w:sz w:val="24"/>
                <w:szCs w:val="28"/>
                <w:vertAlign w:val="superscript"/>
              </w:rPr>
              <w:t>3</w:t>
            </w:r>
            <w:r>
              <w:rPr>
                <w:rFonts w:hint="eastAsia" w:ascii="仿宋" w:hAnsi="仿宋" w:eastAsia="仿宋" w:cs="仿宋"/>
                <w:sz w:val="24"/>
                <w:szCs w:val="28"/>
              </w:rPr>
              <w:t>)</w:t>
            </w:r>
          </w:p>
        </w:tc>
        <w:tc>
          <w:tcPr>
            <w:tcW w:w="496" w:type="pct"/>
            <w:vMerge w:val="restart"/>
            <w:vAlign w:val="center"/>
          </w:tcPr>
          <w:p w14:paraId="0A4AE0BA">
            <w:pPr>
              <w:jc w:val="center"/>
              <w:rPr>
                <w:rFonts w:ascii="仿宋" w:hAnsi="仿宋" w:eastAsia="仿宋" w:cs="仿宋"/>
                <w:sz w:val="24"/>
                <w:szCs w:val="28"/>
              </w:rPr>
            </w:pPr>
            <w:r>
              <w:rPr>
                <w:rFonts w:hint="eastAsia" w:ascii="仿宋" w:hAnsi="仿宋" w:eastAsia="仿宋" w:cs="仿宋"/>
                <w:sz w:val="24"/>
                <w:szCs w:val="28"/>
              </w:rPr>
              <w:t>内摩擦角φ（度）</w:t>
            </w:r>
          </w:p>
        </w:tc>
        <w:tc>
          <w:tcPr>
            <w:tcW w:w="470" w:type="pct"/>
            <w:vMerge w:val="restart"/>
            <w:vAlign w:val="center"/>
          </w:tcPr>
          <w:p w14:paraId="2C17DE3E">
            <w:pPr>
              <w:jc w:val="center"/>
              <w:rPr>
                <w:rFonts w:ascii="仿宋" w:hAnsi="仿宋" w:eastAsia="仿宋" w:cs="仿宋"/>
                <w:sz w:val="24"/>
                <w:szCs w:val="28"/>
              </w:rPr>
            </w:pPr>
            <w:r>
              <w:rPr>
                <w:rFonts w:hint="eastAsia" w:ascii="仿宋" w:hAnsi="仿宋" w:eastAsia="仿宋" w:cs="仿宋"/>
                <w:sz w:val="24"/>
                <w:szCs w:val="28"/>
              </w:rPr>
              <w:t>粘聚力c</w:t>
            </w:r>
          </w:p>
          <w:p w14:paraId="027C9DF9">
            <w:pPr>
              <w:jc w:val="center"/>
              <w:rPr>
                <w:rFonts w:ascii="仿宋" w:hAnsi="仿宋" w:eastAsia="仿宋" w:cs="仿宋"/>
                <w:sz w:val="24"/>
                <w:szCs w:val="28"/>
              </w:rPr>
            </w:pPr>
            <w:r>
              <w:rPr>
                <w:rFonts w:hint="eastAsia" w:ascii="仿宋" w:hAnsi="仿宋" w:eastAsia="仿宋" w:cs="仿宋"/>
                <w:sz w:val="24"/>
                <w:szCs w:val="28"/>
              </w:rPr>
              <w:t>(kPa)</w:t>
            </w:r>
          </w:p>
        </w:tc>
        <w:tc>
          <w:tcPr>
            <w:tcW w:w="689" w:type="pct"/>
            <w:vMerge w:val="restart"/>
            <w:vAlign w:val="center"/>
          </w:tcPr>
          <w:p w14:paraId="067B42F1">
            <w:pPr>
              <w:jc w:val="center"/>
              <w:rPr>
                <w:rFonts w:ascii="仿宋" w:hAnsi="仿宋" w:eastAsia="仿宋" w:cs="仿宋"/>
                <w:sz w:val="24"/>
                <w:szCs w:val="28"/>
              </w:rPr>
            </w:pPr>
            <w:r>
              <w:rPr>
                <w:rFonts w:hint="eastAsia" w:ascii="仿宋" w:hAnsi="仿宋" w:eastAsia="仿宋" w:cs="仿宋"/>
                <w:sz w:val="24"/>
                <w:szCs w:val="28"/>
              </w:rPr>
              <w:t>土体与锚固体的粘结强度特征值frb(kPa)</w:t>
            </w:r>
          </w:p>
        </w:tc>
        <w:tc>
          <w:tcPr>
            <w:tcW w:w="1089" w:type="pct"/>
            <w:gridSpan w:val="2"/>
            <w:vAlign w:val="center"/>
          </w:tcPr>
          <w:p w14:paraId="79D89B64">
            <w:pPr>
              <w:ind w:firstLine="480"/>
              <w:jc w:val="center"/>
              <w:rPr>
                <w:rFonts w:ascii="仿宋" w:hAnsi="仿宋" w:eastAsia="仿宋" w:cs="仿宋"/>
                <w:sz w:val="24"/>
                <w:szCs w:val="28"/>
              </w:rPr>
            </w:pPr>
            <w:r>
              <w:rPr>
                <w:rFonts w:hint="eastAsia" w:ascii="仿宋" w:hAnsi="仿宋" w:eastAsia="仿宋" w:cs="仿宋"/>
                <w:sz w:val="24"/>
                <w:szCs w:val="28"/>
              </w:rPr>
              <w:t>边坡坡度允许值（高宽比）</w:t>
            </w:r>
          </w:p>
        </w:tc>
        <w:tc>
          <w:tcPr>
            <w:tcW w:w="395" w:type="pct"/>
            <w:vMerge w:val="restart"/>
            <w:vAlign w:val="center"/>
          </w:tcPr>
          <w:p w14:paraId="2130EC1B">
            <w:pPr>
              <w:jc w:val="center"/>
              <w:rPr>
                <w:rFonts w:ascii="仿宋" w:hAnsi="仿宋" w:eastAsia="仿宋" w:cs="仿宋"/>
                <w:sz w:val="24"/>
                <w:szCs w:val="28"/>
              </w:rPr>
            </w:pPr>
            <w:r>
              <w:rPr>
                <w:rFonts w:hint="eastAsia" w:ascii="仿宋" w:hAnsi="仿宋" w:eastAsia="仿宋" w:cs="仿宋"/>
                <w:sz w:val="24"/>
                <w:szCs w:val="28"/>
              </w:rPr>
              <w:t>土对挡墙基底摩擦系数μ</w:t>
            </w:r>
          </w:p>
        </w:tc>
        <w:tc>
          <w:tcPr>
            <w:tcW w:w="667" w:type="pct"/>
            <w:vMerge w:val="restart"/>
            <w:vAlign w:val="center"/>
          </w:tcPr>
          <w:p w14:paraId="75A8FAF2">
            <w:pPr>
              <w:jc w:val="center"/>
              <w:rPr>
                <w:rFonts w:ascii="仿宋" w:hAnsi="仿宋" w:eastAsia="仿宋" w:cs="仿宋"/>
                <w:sz w:val="24"/>
                <w:szCs w:val="28"/>
              </w:rPr>
            </w:pPr>
            <w:r>
              <w:rPr>
                <w:rFonts w:hint="eastAsia" w:ascii="仿宋" w:hAnsi="仿宋" w:eastAsia="仿宋" w:cs="仿宋"/>
                <w:sz w:val="24"/>
                <w:szCs w:val="28"/>
              </w:rPr>
              <w:t>地基承载力特征值fak(kPa)</w:t>
            </w:r>
          </w:p>
        </w:tc>
      </w:tr>
      <w:tr w14:paraId="3BF0688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152" w:hRule="atLeast"/>
          <w:jc w:val="center"/>
        </w:trPr>
        <w:tc>
          <w:tcPr>
            <w:tcW w:w="748" w:type="pct"/>
            <w:vMerge w:val="continue"/>
            <w:vAlign w:val="center"/>
          </w:tcPr>
          <w:p w14:paraId="3FEF36C5">
            <w:pPr>
              <w:ind w:firstLine="480" w:firstLineChars="200"/>
              <w:jc w:val="center"/>
              <w:rPr>
                <w:rFonts w:ascii="仿宋" w:hAnsi="仿宋" w:eastAsia="仿宋" w:cs="仿宋"/>
                <w:sz w:val="24"/>
                <w:szCs w:val="28"/>
              </w:rPr>
            </w:pPr>
          </w:p>
        </w:tc>
        <w:tc>
          <w:tcPr>
            <w:tcW w:w="442" w:type="pct"/>
            <w:vMerge w:val="continue"/>
            <w:vAlign w:val="center"/>
          </w:tcPr>
          <w:p w14:paraId="0D9416B6">
            <w:pPr>
              <w:ind w:firstLine="480" w:firstLineChars="200"/>
              <w:jc w:val="center"/>
              <w:rPr>
                <w:rFonts w:ascii="仿宋" w:hAnsi="仿宋" w:eastAsia="仿宋" w:cs="仿宋"/>
                <w:sz w:val="24"/>
                <w:szCs w:val="28"/>
              </w:rPr>
            </w:pPr>
          </w:p>
        </w:tc>
        <w:tc>
          <w:tcPr>
            <w:tcW w:w="496" w:type="pct"/>
            <w:vMerge w:val="continue"/>
            <w:vAlign w:val="center"/>
          </w:tcPr>
          <w:p w14:paraId="535DB9B2">
            <w:pPr>
              <w:ind w:firstLine="480" w:firstLineChars="200"/>
              <w:jc w:val="center"/>
              <w:rPr>
                <w:rFonts w:ascii="仿宋" w:hAnsi="仿宋" w:eastAsia="仿宋" w:cs="仿宋"/>
                <w:sz w:val="24"/>
                <w:szCs w:val="28"/>
              </w:rPr>
            </w:pPr>
          </w:p>
        </w:tc>
        <w:tc>
          <w:tcPr>
            <w:tcW w:w="470" w:type="pct"/>
            <w:vMerge w:val="continue"/>
            <w:vAlign w:val="center"/>
          </w:tcPr>
          <w:p w14:paraId="0AFC943C">
            <w:pPr>
              <w:ind w:firstLine="480" w:firstLineChars="200"/>
              <w:jc w:val="center"/>
              <w:rPr>
                <w:rFonts w:ascii="仿宋" w:hAnsi="仿宋" w:eastAsia="仿宋" w:cs="仿宋"/>
                <w:sz w:val="24"/>
                <w:szCs w:val="28"/>
              </w:rPr>
            </w:pPr>
          </w:p>
        </w:tc>
        <w:tc>
          <w:tcPr>
            <w:tcW w:w="689" w:type="pct"/>
            <w:vMerge w:val="continue"/>
            <w:vAlign w:val="center"/>
          </w:tcPr>
          <w:p w14:paraId="03CA273C">
            <w:pPr>
              <w:ind w:firstLine="480" w:firstLineChars="200"/>
              <w:jc w:val="center"/>
              <w:rPr>
                <w:rFonts w:ascii="仿宋" w:hAnsi="仿宋" w:eastAsia="仿宋" w:cs="仿宋"/>
                <w:sz w:val="24"/>
                <w:szCs w:val="28"/>
              </w:rPr>
            </w:pPr>
          </w:p>
        </w:tc>
        <w:tc>
          <w:tcPr>
            <w:tcW w:w="543" w:type="pct"/>
            <w:vAlign w:val="center"/>
          </w:tcPr>
          <w:p w14:paraId="22CA691E">
            <w:pPr>
              <w:jc w:val="center"/>
              <w:rPr>
                <w:rFonts w:ascii="仿宋" w:hAnsi="仿宋" w:eastAsia="仿宋" w:cs="仿宋"/>
                <w:sz w:val="24"/>
                <w:szCs w:val="28"/>
              </w:rPr>
            </w:pPr>
            <w:r>
              <w:rPr>
                <w:rFonts w:hint="eastAsia" w:ascii="仿宋" w:hAnsi="仿宋" w:eastAsia="仿宋" w:cs="仿宋"/>
                <w:sz w:val="24"/>
                <w:szCs w:val="28"/>
              </w:rPr>
              <w:t>坡高</w:t>
            </w:r>
          </w:p>
          <w:p w14:paraId="470F8E92">
            <w:pPr>
              <w:jc w:val="center"/>
              <w:rPr>
                <w:rFonts w:ascii="仿宋" w:hAnsi="仿宋" w:eastAsia="仿宋" w:cs="仿宋"/>
                <w:sz w:val="24"/>
                <w:szCs w:val="28"/>
              </w:rPr>
            </w:pPr>
            <w:r>
              <w:rPr>
                <w:rFonts w:hint="eastAsia" w:ascii="仿宋" w:hAnsi="仿宋" w:eastAsia="仿宋" w:cs="仿宋"/>
                <w:sz w:val="24"/>
                <w:szCs w:val="28"/>
              </w:rPr>
              <w:t>＜5m</w:t>
            </w:r>
          </w:p>
        </w:tc>
        <w:tc>
          <w:tcPr>
            <w:tcW w:w="546" w:type="pct"/>
            <w:vAlign w:val="center"/>
          </w:tcPr>
          <w:p w14:paraId="62F044D0">
            <w:pPr>
              <w:jc w:val="center"/>
              <w:rPr>
                <w:rFonts w:ascii="仿宋" w:hAnsi="仿宋" w:eastAsia="仿宋" w:cs="仿宋"/>
                <w:sz w:val="24"/>
                <w:szCs w:val="28"/>
              </w:rPr>
            </w:pPr>
            <w:r>
              <w:rPr>
                <w:rFonts w:hint="eastAsia" w:ascii="仿宋" w:hAnsi="仿宋" w:eastAsia="仿宋" w:cs="仿宋"/>
                <w:sz w:val="24"/>
                <w:szCs w:val="28"/>
              </w:rPr>
              <w:t>坡高</w:t>
            </w:r>
          </w:p>
          <w:p w14:paraId="71C9828D">
            <w:pPr>
              <w:jc w:val="center"/>
              <w:rPr>
                <w:rFonts w:ascii="仿宋" w:hAnsi="仿宋" w:eastAsia="仿宋" w:cs="仿宋"/>
                <w:sz w:val="24"/>
                <w:szCs w:val="28"/>
              </w:rPr>
            </w:pPr>
            <w:r>
              <w:rPr>
                <w:rFonts w:hint="eastAsia" w:ascii="仿宋" w:hAnsi="仿宋" w:eastAsia="仿宋" w:cs="仿宋"/>
                <w:sz w:val="24"/>
                <w:szCs w:val="28"/>
              </w:rPr>
              <w:t>5～10m</w:t>
            </w:r>
          </w:p>
        </w:tc>
        <w:tc>
          <w:tcPr>
            <w:tcW w:w="395" w:type="pct"/>
            <w:vMerge w:val="continue"/>
            <w:vAlign w:val="center"/>
          </w:tcPr>
          <w:p w14:paraId="6337A773">
            <w:pPr>
              <w:ind w:firstLine="480" w:firstLineChars="200"/>
              <w:jc w:val="center"/>
              <w:rPr>
                <w:rFonts w:ascii="仿宋" w:hAnsi="仿宋" w:eastAsia="仿宋" w:cs="仿宋"/>
                <w:sz w:val="24"/>
                <w:szCs w:val="28"/>
              </w:rPr>
            </w:pPr>
          </w:p>
        </w:tc>
        <w:tc>
          <w:tcPr>
            <w:tcW w:w="667" w:type="pct"/>
            <w:vMerge w:val="continue"/>
            <w:vAlign w:val="center"/>
          </w:tcPr>
          <w:p w14:paraId="269BA71B">
            <w:pPr>
              <w:ind w:firstLine="480" w:firstLineChars="200"/>
              <w:jc w:val="center"/>
              <w:rPr>
                <w:rFonts w:ascii="仿宋" w:hAnsi="仿宋" w:eastAsia="仿宋" w:cs="仿宋"/>
                <w:sz w:val="24"/>
                <w:szCs w:val="28"/>
              </w:rPr>
            </w:pPr>
          </w:p>
        </w:tc>
      </w:tr>
      <w:tr w14:paraId="3849F0C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152" w:hRule="atLeast"/>
          <w:jc w:val="center"/>
        </w:trPr>
        <w:tc>
          <w:tcPr>
            <w:tcW w:w="748" w:type="pct"/>
            <w:vAlign w:val="center"/>
          </w:tcPr>
          <w:p w14:paraId="2171A9AA">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人工填土</w:t>
            </w:r>
          </w:p>
        </w:tc>
        <w:tc>
          <w:tcPr>
            <w:tcW w:w="442" w:type="pct"/>
            <w:vAlign w:val="center"/>
          </w:tcPr>
          <w:p w14:paraId="69ECF92F">
            <w:pPr>
              <w:pStyle w:val="9"/>
              <w:adjustRightInd w:val="0"/>
              <w:snapToGrid w:val="0"/>
              <w:jc w:val="center"/>
              <w:rPr>
                <w:rFonts w:hint="eastAsia" w:ascii="仿宋" w:hAnsi="仿宋" w:eastAsia="仿宋" w:cs="仿宋"/>
                <w:sz w:val="24"/>
                <w:szCs w:val="28"/>
                <w:lang w:eastAsia="zh-CN"/>
              </w:rPr>
            </w:pPr>
            <w:r>
              <w:rPr>
                <w:rFonts w:hint="eastAsia" w:ascii="仿宋" w:hAnsi="仿宋" w:eastAsia="仿宋" w:cs="仿宋"/>
                <w:sz w:val="24"/>
                <w:szCs w:val="28"/>
              </w:rPr>
              <w:t>1.8</w:t>
            </w:r>
            <w:r>
              <w:rPr>
                <w:rFonts w:hint="eastAsia" w:ascii="仿宋" w:hAnsi="仿宋" w:eastAsia="仿宋" w:cs="仿宋"/>
                <w:sz w:val="24"/>
                <w:szCs w:val="28"/>
                <w:lang w:val="en-US" w:eastAsia="zh-CN"/>
              </w:rPr>
              <w:t>2</w:t>
            </w:r>
          </w:p>
        </w:tc>
        <w:tc>
          <w:tcPr>
            <w:tcW w:w="496" w:type="pct"/>
            <w:vAlign w:val="center"/>
          </w:tcPr>
          <w:p w14:paraId="6D872FCD">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10</w:t>
            </w:r>
          </w:p>
        </w:tc>
        <w:tc>
          <w:tcPr>
            <w:tcW w:w="470" w:type="pct"/>
            <w:vAlign w:val="center"/>
          </w:tcPr>
          <w:p w14:paraId="478A80D3">
            <w:pPr>
              <w:pStyle w:val="9"/>
              <w:adjustRightInd w:val="0"/>
              <w:snapToGrid w:val="0"/>
              <w:jc w:val="center"/>
              <w:rPr>
                <w:rFonts w:hint="eastAsia" w:ascii="仿宋" w:hAnsi="仿宋" w:eastAsia="仿宋" w:cs="仿宋"/>
                <w:sz w:val="24"/>
                <w:szCs w:val="28"/>
                <w:lang w:eastAsia="zh-CN"/>
              </w:rPr>
            </w:pPr>
            <w:r>
              <w:rPr>
                <w:rFonts w:hint="eastAsia" w:ascii="仿宋" w:hAnsi="仿宋" w:eastAsia="仿宋" w:cs="仿宋"/>
                <w:sz w:val="24"/>
                <w:szCs w:val="28"/>
              </w:rPr>
              <w:t>1</w:t>
            </w:r>
            <w:r>
              <w:rPr>
                <w:rFonts w:hint="eastAsia" w:ascii="仿宋" w:hAnsi="仿宋" w:eastAsia="仿宋" w:cs="仿宋"/>
                <w:sz w:val="24"/>
                <w:szCs w:val="28"/>
                <w:lang w:val="en-US" w:eastAsia="zh-CN"/>
              </w:rPr>
              <w:t>5</w:t>
            </w:r>
          </w:p>
        </w:tc>
        <w:tc>
          <w:tcPr>
            <w:tcW w:w="689" w:type="pct"/>
            <w:vAlign w:val="center"/>
          </w:tcPr>
          <w:p w14:paraId="0D19A117">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15</w:t>
            </w:r>
          </w:p>
        </w:tc>
        <w:tc>
          <w:tcPr>
            <w:tcW w:w="543" w:type="pct"/>
            <w:vAlign w:val="center"/>
          </w:tcPr>
          <w:p w14:paraId="63DE3D1C">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1:1.50</w:t>
            </w:r>
          </w:p>
        </w:tc>
        <w:tc>
          <w:tcPr>
            <w:tcW w:w="546" w:type="pct"/>
            <w:vAlign w:val="center"/>
          </w:tcPr>
          <w:p w14:paraId="1054AF7F">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1:1.75</w:t>
            </w:r>
          </w:p>
        </w:tc>
        <w:tc>
          <w:tcPr>
            <w:tcW w:w="395" w:type="pct"/>
            <w:vAlign w:val="center"/>
          </w:tcPr>
          <w:p w14:paraId="7D8AFDBE">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w:t>
            </w:r>
          </w:p>
        </w:tc>
        <w:tc>
          <w:tcPr>
            <w:tcW w:w="667" w:type="pct"/>
            <w:vAlign w:val="center"/>
          </w:tcPr>
          <w:p w14:paraId="1631120E">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80</w:t>
            </w:r>
          </w:p>
        </w:tc>
      </w:tr>
      <w:tr w14:paraId="0B758C1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152" w:hRule="atLeast"/>
          <w:jc w:val="center"/>
        </w:trPr>
        <w:tc>
          <w:tcPr>
            <w:tcW w:w="748" w:type="pct"/>
            <w:vAlign w:val="center"/>
          </w:tcPr>
          <w:p w14:paraId="78865829">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砾质黏性土</w:t>
            </w:r>
          </w:p>
        </w:tc>
        <w:tc>
          <w:tcPr>
            <w:tcW w:w="442" w:type="pct"/>
            <w:vAlign w:val="center"/>
          </w:tcPr>
          <w:p w14:paraId="62445D9A">
            <w:pPr>
              <w:pStyle w:val="9"/>
              <w:adjustRightInd w:val="0"/>
              <w:snapToGrid w:val="0"/>
              <w:jc w:val="center"/>
              <w:rPr>
                <w:rFonts w:hint="eastAsia" w:ascii="仿宋" w:hAnsi="仿宋" w:eastAsia="仿宋" w:cs="仿宋"/>
                <w:sz w:val="24"/>
                <w:szCs w:val="28"/>
                <w:lang w:eastAsia="zh-CN"/>
              </w:rPr>
            </w:pPr>
            <w:r>
              <w:rPr>
                <w:rFonts w:hint="eastAsia" w:ascii="仿宋" w:hAnsi="仿宋" w:eastAsia="仿宋" w:cs="仿宋"/>
                <w:sz w:val="24"/>
                <w:szCs w:val="28"/>
              </w:rPr>
              <w:t>1.8</w:t>
            </w:r>
            <w:r>
              <w:rPr>
                <w:rFonts w:hint="eastAsia" w:ascii="仿宋" w:hAnsi="仿宋" w:eastAsia="仿宋" w:cs="仿宋"/>
                <w:sz w:val="24"/>
                <w:szCs w:val="28"/>
                <w:lang w:val="en-US" w:eastAsia="zh-CN"/>
              </w:rPr>
              <w:t>6</w:t>
            </w:r>
          </w:p>
        </w:tc>
        <w:tc>
          <w:tcPr>
            <w:tcW w:w="496" w:type="pct"/>
            <w:vAlign w:val="center"/>
          </w:tcPr>
          <w:p w14:paraId="4E3073D2">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22</w:t>
            </w:r>
          </w:p>
        </w:tc>
        <w:tc>
          <w:tcPr>
            <w:tcW w:w="470" w:type="pct"/>
            <w:vAlign w:val="center"/>
          </w:tcPr>
          <w:p w14:paraId="7AD2F2C6">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18</w:t>
            </w:r>
          </w:p>
        </w:tc>
        <w:tc>
          <w:tcPr>
            <w:tcW w:w="689" w:type="pct"/>
            <w:vAlign w:val="center"/>
          </w:tcPr>
          <w:p w14:paraId="5E3EAC76">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60</w:t>
            </w:r>
          </w:p>
        </w:tc>
        <w:tc>
          <w:tcPr>
            <w:tcW w:w="543" w:type="pct"/>
            <w:vAlign w:val="center"/>
          </w:tcPr>
          <w:p w14:paraId="44141BD2">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1:1.00</w:t>
            </w:r>
          </w:p>
        </w:tc>
        <w:tc>
          <w:tcPr>
            <w:tcW w:w="546" w:type="pct"/>
            <w:vAlign w:val="center"/>
          </w:tcPr>
          <w:p w14:paraId="5FBD2E3C">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1:1.25</w:t>
            </w:r>
          </w:p>
        </w:tc>
        <w:tc>
          <w:tcPr>
            <w:tcW w:w="395" w:type="pct"/>
            <w:vAlign w:val="center"/>
          </w:tcPr>
          <w:p w14:paraId="33ABF40A">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0.28</w:t>
            </w:r>
          </w:p>
        </w:tc>
        <w:tc>
          <w:tcPr>
            <w:tcW w:w="667" w:type="pct"/>
            <w:vAlign w:val="center"/>
          </w:tcPr>
          <w:p w14:paraId="3825E800">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lang w:val="en-US" w:eastAsia="zh-CN"/>
              </w:rPr>
              <w:t>15</w:t>
            </w:r>
            <w:r>
              <w:rPr>
                <w:rFonts w:hint="eastAsia" w:ascii="仿宋" w:hAnsi="仿宋" w:eastAsia="仿宋" w:cs="仿宋"/>
                <w:sz w:val="24"/>
                <w:szCs w:val="28"/>
              </w:rPr>
              <w:t>0</w:t>
            </w:r>
          </w:p>
        </w:tc>
      </w:tr>
      <w:tr w14:paraId="033A58C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152" w:hRule="atLeast"/>
          <w:jc w:val="center"/>
        </w:trPr>
        <w:tc>
          <w:tcPr>
            <w:tcW w:w="748" w:type="pct"/>
            <w:vAlign w:val="center"/>
          </w:tcPr>
          <w:p w14:paraId="5223894E">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全风化花岗岩</w:t>
            </w:r>
          </w:p>
        </w:tc>
        <w:tc>
          <w:tcPr>
            <w:tcW w:w="442" w:type="pct"/>
            <w:vAlign w:val="center"/>
          </w:tcPr>
          <w:p w14:paraId="552AA75B">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1.90</w:t>
            </w:r>
          </w:p>
        </w:tc>
        <w:tc>
          <w:tcPr>
            <w:tcW w:w="496" w:type="pct"/>
            <w:vAlign w:val="center"/>
          </w:tcPr>
          <w:p w14:paraId="3B4F1FCC">
            <w:pPr>
              <w:pStyle w:val="9"/>
              <w:adjustRightInd w:val="0"/>
              <w:snapToGrid w:val="0"/>
              <w:jc w:val="center"/>
              <w:rPr>
                <w:rFonts w:hint="eastAsia" w:ascii="仿宋" w:hAnsi="仿宋" w:eastAsia="仿宋" w:cs="仿宋"/>
                <w:sz w:val="24"/>
                <w:szCs w:val="28"/>
                <w:lang w:eastAsia="zh-CN"/>
              </w:rPr>
            </w:pPr>
            <w:r>
              <w:rPr>
                <w:rFonts w:hint="eastAsia" w:ascii="仿宋" w:hAnsi="仿宋" w:eastAsia="仿宋" w:cs="仿宋"/>
                <w:sz w:val="24"/>
                <w:szCs w:val="28"/>
              </w:rPr>
              <w:t>2</w:t>
            </w:r>
            <w:r>
              <w:rPr>
                <w:rFonts w:hint="eastAsia" w:ascii="仿宋" w:hAnsi="仿宋" w:eastAsia="仿宋" w:cs="仿宋"/>
                <w:sz w:val="24"/>
                <w:szCs w:val="28"/>
                <w:lang w:val="en-US" w:eastAsia="zh-CN"/>
              </w:rPr>
              <w:t>3</w:t>
            </w:r>
          </w:p>
        </w:tc>
        <w:tc>
          <w:tcPr>
            <w:tcW w:w="470" w:type="pct"/>
            <w:vAlign w:val="center"/>
          </w:tcPr>
          <w:p w14:paraId="6F492D90">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25</w:t>
            </w:r>
          </w:p>
        </w:tc>
        <w:tc>
          <w:tcPr>
            <w:tcW w:w="689" w:type="pct"/>
            <w:vAlign w:val="center"/>
          </w:tcPr>
          <w:p w14:paraId="2289CD6F">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120</w:t>
            </w:r>
          </w:p>
        </w:tc>
        <w:tc>
          <w:tcPr>
            <w:tcW w:w="543" w:type="pct"/>
            <w:vAlign w:val="center"/>
          </w:tcPr>
          <w:p w14:paraId="5D8BBB46">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1:0.90</w:t>
            </w:r>
          </w:p>
        </w:tc>
        <w:tc>
          <w:tcPr>
            <w:tcW w:w="546" w:type="pct"/>
            <w:vAlign w:val="center"/>
          </w:tcPr>
          <w:p w14:paraId="208F8662">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1:1.00</w:t>
            </w:r>
          </w:p>
        </w:tc>
        <w:tc>
          <w:tcPr>
            <w:tcW w:w="395" w:type="pct"/>
            <w:vAlign w:val="center"/>
          </w:tcPr>
          <w:p w14:paraId="634A6B56">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0.5</w:t>
            </w:r>
          </w:p>
        </w:tc>
        <w:tc>
          <w:tcPr>
            <w:tcW w:w="667" w:type="pct"/>
            <w:vAlign w:val="center"/>
          </w:tcPr>
          <w:p w14:paraId="0C00E6DE">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lang w:val="en-US" w:eastAsia="zh-CN"/>
              </w:rPr>
              <w:t>3</w:t>
            </w:r>
            <w:r>
              <w:rPr>
                <w:rFonts w:hint="eastAsia" w:ascii="仿宋" w:hAnsi="仿宋" w:eastAsia="仿宋" w:cs="仿宋"/>
                <w:sz w:val="24"/>
                <w:szCs w:val="28"/>
              </w:rPr>
              <w:t>00</w:t>
            </w:r>
          </w:p>
        </w:tc>
      </w:tr>
    </w:tbl>
    <w:p w14:paraId="4E16F280">
      <w:pPr>
        <w:spacing w:line="360" w:lineRule="auto"/>
        <w:ind w:firstLine="280" w:firstLineChars="100"/>
        <w:rPr>
          <w:rFonts w:ascii="宋体" w:hAnsi="宋体"/>
          <w:sz w:val="28"/>
          <w:szCs w:val="28"/>
        </w:rPr>
      </w:pPr>
      <w:r>
        <w:rPr>
          <w:rFonts w:hint="eastAsia" w:ascii="宋体" w:hAnsi="宋体"/>
          <w:sz w:val="28"/>
          <w:szCs w:val="28"/>
        </w:rPr>
        <w:t>（三）、设计方案</w:t>
      </w:r>
    </w:p>
    <w:p w14:paraId="0FCA7DC9">
      <w:pPr>
        <w:spacing w:line="360" w:lineRule="auto"/>
        <w:ind w:firstLine="560" w:firstLineChars="200"/>
        <w:rPr>
          <w:rFonts w:ascii="宋体" w:hAnsi="宋体"/>
          <w:sz w:val="28"/>
          <w:szCs w:val="28"/>
        </w:rPr>
      </w:pPr>
      <w:r>
        <w:rPr>
          <w:rFonts w:hint="eastAsia" w:ascii="宋体" w:hAnsi="宋体"/>
          <w:sz w:val="28"/>
          <w:szCs w:val="28"/>
        </w:rPr>
        <w:t>该挡墙治理采用“清除原有</w:t>
      </w:r>
      <w:r>
        <w:rPr>
          <w:rFonts w:hint="eastAsia" w:ascii="宋体" w:hAnsi="宋体"/>
          <w:sz w:val="28"/>
          <w:szCs w:val="28"/>
          <w:lang w:val="en-US" w:eastAsia="zh-CN"/>
        </w:rPr>
        <w:t>边坡坡面杂树杂草</w:t>
      </w:r>
      <w:r>
        <w:rPr>
          <w:rFonts w:hint="eastAsia" w:ascii="宋体" w:hAnsi="宋体"/>
          <w:sz w:val="28"/>
          <w:szCs w:val="28"/>
        </w:rPr>
        <w:t>+新建钢筋混凝土挡墙+微型桩”方式进行支护，</w:t>
      </w:r>
      <w:r>
        <w:rPr>
          <w:rFonts w:hint="eastAsia" w:ascii="宋体" w:hAnsi="宋体"/>
          <w:sz w:val="28"/>
          <w:szCs w:val="28"/>
          <w:lang w:val="en-US" w:eastAsia="zh-CN"/>
        </w:rPr>
        <w:t>边坡下部</w:t>
      </w:r>
      <w:r>
        <w:rPr>
          <w:rFonts w:hint="eastAsia" w:ascii="宋体" w:hAnsi="宋体"/>
          <w:sz w:val="28"/>
          <w:szCs w:val="28"/>
        </w:rPr>
        <w:t>管线与</w:t>
      </w:r>
      <w:r>
        <w:rPr>
          <w:rFonts w:hint="eastAsia" w:ascii="宋体" w:hAnsi="宋体"/>
          <w:sz w:val="28"/>
          <w:szCs w:val="28"/>
          <w:lang w:val="en-US" w:eastAsia="zh-CN"/>
        </w:rPr>
        <w:t>边坡中部大树</w:t>
      </w:r>
      <w:r>
        <w:rPr>
          <w:rFonts w:hint="eastAsia" w:ascii="宋体" w:hAnsi="宋体"/>
          <w:sz w:val="28"/>
          <w:szCs w:val="28"/>
        </w:rPr>
        <w:t>采取保护措施等。</w:t>
      </w:r>
    </w:p>
    <w:p w14:paraId="2E911613">
      <w:pPr>
        <w:ind w:firstLine="562"/>
        <w:rPr>
          <w:rFonts w:ascii="宋体" w:hAnsi="宋体"/>
          <w:b/>
          <w:sz w:val="28"/>
          <w:szCs w:val="28"/>
        </w:rPr>
      </w:pPr>
      <w:r>
        <w:rPr>
          <w:rFonts w:hint="eastAsia" w:ascii="宋体" w:hAnsi="宋体"/>
          <w:b/>
          <w:sz w:val="28"/>
          <w:szCs w:val="28"/>
        </w:rPr>
        <w:t>五、主要施工技术要求</w:t>
      </w:r>
    </w:p>
    <w:p w14:paraId="06B8C3DC">
      <w:pPr>
        <w:spacing w:line="360" w:lineRule="auto"/>
        <w:ind w:firstLine="560"/>
        <w:rPr>
          <w:rFonts w:ascii="宋体" w:hAnsi="宋体"/>
          <w:sz w:val="28"/>
          <w:szCs w:val="28"/>
        </w:rPr>
      </w:pPr>
      <w:r>
        <w:rPr>
          <w:rFonts w:hint="eastAsia" w:ascii="宋体" w:hAnsi="宋体"/>
          <w:sz w:val="28"/>
          <w:szCs w:val="28"/>
        </w:rPr>
        <w:t>（一）施工总体说明</w:t>
      </w:r>
    </w:p>
    <w:p w14:paraId="03673D50">
      <w:pPr>
        <w:spacing w:line="360" w:lineRule="auto"/>
        <w:ind w:firstLine="560" w:firstLineChars="200"/>
        <w:rPr>
          <w:rFonts w:ascii="宋体" w:hAnsi="宋体"/>
          <w:sz w:val="28"/>
          <w:szCs w:val="28"/>
        </w:rPr>
      </w:pPr>
      <w:r>
        <w:rPr>
          <w:rFonts w:hint="eastAsia" w:ascii="宋体" w:hAnsi="宋体"/>
          <w:sz w:val="28"/>
          <w:szCs w:val="28"/>
        </w:rPr>
        <w:t>1、施工期间应合理安排施工场地，并做好与场地的有效隔断，防止地面坍塌治理施工危及场地周边活动人员及建筑物安全，同时严禁其他人员进入施工区域。</w:t>
      </w:r>
    </w:p>
    <w:p w14:paraId="078B919C">
      <w:pPr>
        <w:spacing w:line="360" w:lineRule="auto"/>
        <w:ind w:firstLine="560" w:firstLineChars="200"/>
        <w:rPr>
          <w:rFonts w:ascii="宋体" w:hAnsi="宋体"/>
          <w:sz w:val="28"/>
          <w:szCs w:val="28"/>
        </w:rPr>
      </w:pPr>
      <w:r>
        <w:rPr>
          <w:rFonts w:hint="eastAsia" w:ascii="宋体" w:hAnsi="宋体"/>
          <w:sz w:val="28"/>
          <w:szCs w:val="28"/>
        </w:rPr>
        <w:t>2、施工过程中应设置施工通道，根据周边环境，施工通道应避免设在急弯地段，如有设置必须挂标志警示牌。</w:t>
      </w:r>
    </w:p>
    <w:p w14:paraId="18525910">
      <w:pPr>
        <w:spacing w:line="360" w:lineRule="auto"/>
        <w:ind w:firstLine="560" w:firstLineChars="200"/>
        <w:rPr>
          <w:rFonts w:ascii="宋体" w:hAnsi="宋体"/>
          <w:sz w:val="28"/>
          <w:szCs w:val="28"/>
        </w:rPr>
      </w:pPr>
      <w:r>
        <w:rPr>
          <w:rFonts w:hint="eastAsia" w:ascii="宋体" w:hAnsi="宋体"/>
          <w:sz w:val="28"/>
          <w:szCs w:val="28"/>
        </w:rPr>
        <w:t>3、施工单位应编制详实、合理、可行的施工组织设计方案。</w:t>
      </w:r>
    </w:p>
    <w:p w14:paraId="482C8F21">
      <w:pPr>
        <w:spacing w:line="360" w:lineRule="auto"/>
        <w:ind w:firstLine="560" w:firstLineChars="200"/>
        <w:rPr>
          <w:rFonts w:ascii="宋体" w:hAnsi="宋体"/>
          <w:sz w:val="28"/>
          <w:szCs w:val="28"/>
        </w:rPr>
      </w:pPr>
      <w:r>
        <w:rPr>
          <w:rFonts w:hint="eastAsia" w:ascii="宋体" w:hAnsi="宋体"/>
          <w:sz w:val="28"/>
          <w:szCs w:val="28"/>
        </w:rPr>
        <w:t>4、场区内土方开挖均在建筑物内，不具备机械开挖条件，只能采取人工开挖回填。</w:t>
      </w:r>
    </w:p>
    <w:p w14:paraId="05A2DC23">
      <w:pPr>
        <w:spacing w:line="360" w:lineRule="auto"/>
        <w:rPr>
          <w:rFonts w:ascii="宋体" w:hAnsi="宋体"/>
          <w:sz w:val="28"/>
          <w:szCs w:val="28"/>
        </w:rPr>
      </w:pPr>
      <w:r>
        <w:rPr>
          <w:rFonts w:hint="eastAsia" w:ascii="宋体" w:hAnsi="宋体"/>
          <w:sz w:val="28"/>
          <w:szCs w:val="28"/>
        </w:rPr>
        <w:t>（二）前期准备工作</w:t>
      </w:r>
    </w:p>
    <w:p w14:paraId="6FA7871A">
      <w:pPr>
        <w:spacing w:line="360" w:lineRule="auto"/>
        <w:ind w:firstLine="560" w:firstLineChars="200"/>
        <w:rPr>
          <w:rFonts w:ascii="宋体" w:hAnsi="宋体"/>
          <w:sz w:val="28"/>
          <w:szCs w:val="28"/>
        </w:rPr>
      </w:pPr>
      <w:r>
        <w:rPr>
          <w:rFonts w:hint="eastAsia" w:ascii="宋体" w:hAnsi="宋体"/>
          <w:sz w:val="28"/>
          <w:szCs w:val="28"/>
        </w:rPr>
        <w:t>1、施工现场放线，必要时采用引入基准点坐标放线。</w:t>
      </w:r>
    </w:p>
    <w:p w14:paraId="7A8E5F25">
      <w:pPr>
        <w:spacing w:line="360" w:lineRule="auto"/>
        <w:ind w:firstLine="560" w:firstLineChars="200"/>
        <w:rPr>
          <w:rFonts w:ascii="宋体" w:hAnsi="宋体"/>
          <w:sz w:val="28"/>
          <w:szCs w:val="28"/>
        </w:rPr>
      </w:pPr>
      <w:r>
        <w:rPr>
          <w:rFonts w:hint="eastAsia" w:ascii="宋体" w:hAnsi="宋体"/>
          <w:sz w:val="28"/>
          <w:szCs w:val="28"/>
        </w:rPr>
        <w:t>2、为确保施工过程中不会影响其他管道（燃气、给水、电信等），施工前应对隐患区域现场管线进行认真核对，对施工范围内的所有管线查明后在进行开挖施工，不得随意破坏现状管线，并注意施工安全。</w:t>
      </w:r>
    </w:p>
    <w:p w14:paraId="713BF036">
      <w:pPr>
        <w:spacing w:line="360" w:lineRule="auto"/>
        <w:ind w:firstLine="560" w:firstLineChars="200"/>
        <w:rPr>
          <w:rFonts w:ascii="宋体" w:hAnsi="宋体"/>
          <w:sz w:val="28"/>
          <w:szCs w:val="28"/>
        </w:rPr>
      </w:pPr>
      <w:r>
        <w:rPr>
          <w:rFonts w:hint="eastAsia" w:ascii="宋体" w:hAnsi="宋体"/>
          <w:sz w:val="28"/>
          <w:szCs w:val="28"/>
        </w:rPr>
        <w:t>3、治理区域应采用安全挡板进行围挡封闭施工。</w:t>
      </w:r>
    </w:p>
    <w:p w14:paraId="3FEB30A2">
      <w:pPr>
        <w:spacing w:line="360" w:lineRule="auto"/>
        <w:rPr>
          <w:rFonts w:ascii="宋体" w:hAnsi="宋体"/>
          <w:sz w:val="28"/>
          <w:szCs w:val="28"/>
        </w:rPr>
      </w:pPr>
      <w:r>
        <w:rPr>
          <w:rFonts w:hint="eastAsia" w:ascii="宋体" w:hAnsi="宋体"/>
          <w:sz w:val="28"/>
          <w:szCs w:val="28"/>
        </w:rPr>
        <w:t>（三）微型桩施工技术要求</w:t>
      </w:r>
    </w:p>
    <w:p w14:paraId="584E9054">
      <w:pPr>
        <w:spacing w:line="360" w:lineRule="auto"/>
        <w:ind w:firstLine="560" w:firstLineChars="200"/>
        <w:rPr>
          <w:rFonts w:ascii="宋体" w:hAnsi="宋体"/>
          <w:sz w:val="28"/>
          <w:szCs w:val="28"/>
        </w:rPr>
      </w:pPr>
      <w:r>
        <w:rPr>
          <w:rFonts w:hint="eastAsia" w:ascii="宋体" w:hAnsi="宋体"/>
          <w:sz w:val="28"/>
          <w:szCs w:val="28"/>
        </w:rPr>
        <w:t>1、微型桩设计桩径Φ</w:t>
      </w:r>
      <w:r>
        <w:rPr>
          <w:rFonts w:hint="eastAsia" w:ascii="宋体" w:hAnsi="宋体"/>
          <w:sz w:val="28"/>
          <w:szCs w:val="28"/>
          <w:lang w:val="en-US" w:eastAsia="zh-CN"/>
        </w:rPr>
        <w:t>30</w:t>
      </w:r>
      <w:r>
        <w:rPr>
          <w:rFonts w:hint="eastAsia" w:ascii="宋体" w:hAnsi="宋体"/>
          <w:sz w:val="28"/>
          <w:szCs w:val="28"/>
        </w:rPr>
        <w:t>0mm，桩中心间距为1</w:t>
      </w:r>
      <w:r>
        <w:rPr>
          <w:rFonts w:hint="eastAsia" w:ascii="宋体" w:hAnsi="宋体"/>
          <w:sz w:val="28"/>
          <w:szCs w:val="28"/>
          <w:lang w:val="en-US" w:eastAsia="zh-CN"/>
        </w:rPr>
        <w:t>0</w:t>
      </w:r>
      <w:r>
        <w:rPr>
          <w:rFonts w:hint="eastAsia" w:ascii="宋体" w:hAnsi="宋体"/>
          <w:sz w:val="28"/>
          <w:szCs w:val="28"/>
        </w:rPr>
        <w:t>00mm。桩位见桩位平面图。</w:t>
      </w:r>
    </w:p>
    <w:p w14:paraId="05D91A86">
      <w:pPr>
        <w:spacing w:line="360" w:lineRule="auto"/>
        <w:ind w:firstLine="560" w:firstLineChars="200"/>
        <w:rPr>
          <w:rFonts w:ascii="宋体" w:hAnsi="宋体"/>
          <w:sz w:val="28"/>
          <w:szCs w:val="28"/>
        </w:rPr>
      </w:pPr>
      <w:r>
        <w:rPr>
          <w:rFonts w:hint="eastAsia" w:ascii="宋体" w:hAnsi="宋体"/>
          <w:sz w:val="28"/>
          <w:szCs w:val="28"/>
        </w:rPr>
        <w:t>2、施工过程采用跳桩成孔，桩位水平偏差小于50mm,桩径误差小于20mm,垂直度偏差应小于1%。</w:t>
      </w:r>
    </w:p>
    <w:p w14:paraId="5C3CDD90">
      <w:pPr>
        <w:spacing w:line="360" w:lineRule="auto"/>
        <w:ind w:firstLine="560" w:firstLineChars="200"/>
        <w:rPr>
          <w:rFonts w:ascii="宋体" w:hAnsi="宋体"/>
          <w:sz w:val="28"/>
          <w:szCs w:val="28"/>
        </w:rPr>
      </w:pPr>
      <w:r>
        <w:rPr>
          <w:rFonts w:hint="eastAsia" w:ascii="宋体" w:hAnsi="宋体"/>
          <w:sz w:val="28"/>
          <w:szCs w:val="28"/>
        </w:rPr>
        <w:t>3、微型桩成孔采用套管成孔，</w:t>
      </w:r>
      <w:r>
        <w:rPr>
          <w:rFonts w:hint="eastAsia" w:ascii="宋体" w:hAnsi="宋体"/>
          <w:sz w:val="28"/>
          <w:szCs w:val="28"/>
          <w:lang w:val="en-US" w:eastAsia="zh-CN"/>
        </w:rPr>
        <w:t>回旋钻机</w:t>
      </w:r>
      <w:r>
        <w:rPr>
          <w:rFonts w:hint="eastAsia" w:ascii="宋体" w:hAnsi="宋体"/>
          <w:sz w:val="28"/>
          <w:szCs w:val="28"/>
        </w:rPr>
        <w:t>成孔后放入Φ127壁厚6.0的</w:t>
      </w:r>
      <w:r>
        <w:rPr>
          <w:rFonts w:hint="eastAsia" w:ascii="宋体" w:hAnsi="宋体"/>
          <w:sz w:val="28"/>
          <w:szCs w:val="28"/>
          <w:lang w:val="en-US" w:eastAsia="zh-CN"/>
        </w:rPr>
        <w:t>无</w:t>
      </w:r>
      <w:r>
        <w:rPr>
          <w:rFonts w:hint="eastAsia" w:ascii="宋体" w:hAnsi="宋体"/>
          <w:sz w:val="28"/>
          <w:szCs w:val="28"/>
        </w:rPr>
        <w:t>缝钢管。钢管接长采用焊接后套上Φ133壁厚4.5的无缝钢管并在两端焊接。</w:t>
      </w:r>
    </w:p>
    <w:p w14:paraId="5F5F5776">
      <w:pPr>
        <w:spacing w:line="360" w:lineRule="auto"/>
        <w:ind w:firstLine="560" w:firstLineChars="200"/>
        <w:rPr>
          <w:rFonts w:ascii="宋体" w:hAnsi="宋体"/>
          <w:sz w:val="28"/>
          <w:szCs w:val="28"/>
        </w:rPr>
      </w:pPr>
      <w:r>
        <w:rPr>
          <w:rFonts w:hint="eastAsia" w:ascii="宋体" w:hAnsi="宋体"/>
          <w:sz w:val="28"/>
          <w:szCs w:val="28"/>
        </w:rPr>
        <w:t>4、孔内注满C30细石混凝土。</w:t>
      </w:r>
    </w:p>
    <w:p w14:paraId="2ABA5AB6">
      <w:pPr>
        <w:spacing w:line="360" w:lineRule="auto"/>
        <w:ind w:firstLine="560" w:firstLineChars="200"/>
        <w:rPr>
          <w:rFonts w:hint="eastAsia" w:ascii="宋体" w:hAnsi="宋体"/>
          <w:sz w:val="28"/>
          <w:szCs w:val="28"/>
        </w:rPr>
      </w:pPr>
      <w:r>
        <w:rPr>
          <w:rFonts w:hint="eastAsia" w:ascii="宋体" w:hAnsi="宋体"/>
          <w:sz w:val="28"/>
          <w:szCs w:val="28"/>
        </w:rPr>
        <w:t>5、微型桩桩底应进入下部持力土层不少于2m。</w:t>
      </w:r>
    </w:p>
    <w:p w14:paraId="50A11193">
      <w:pPr>
        <w:spacing w:line="360" w:lineRule="auto"/>
        <w:ind w:firstLine="560" w:firstLineChars="200"/>
        <w:rPr>
          <w:rFonts w:hint="default" w:ascii="宋体" w:hAnsi="宋体" w:eastAsia="宋体"/>
          <w:sz w:val="28"/>
          <w:szCs w:val="28"/>
          <w:lang w:val="en-US" w:eastAsia="zh-CN"/>
        </w:rPr>
      </w:pPr>
      <w:r>
        <w:rPr>
          <w:rFonts w:hint="eastAsia" w:ascii="宋体" w:hAnsi="宋体"/>
          <w:sz w:val="28"/>
          <w:szCs w:val="28"/>
          <w:lang w:val="en-US" w:eastAsia="zh-CN"/>
        </w:rPr>
        <w:t>6、微型桩施工前，应对坡体开挖出一个</w:t>
      </w:r>
    </w:p>
    <w:p w14:paraId="167281BB">
      <w:pPr>
        <w:spacing w:line="360" w:lineRule="auto"/>
        <w:rPr>
          <w:rFonts w:ascii="宋体" w:hAnsi="宋体"/>
          <w:sz w:val="28"/>
          <w:szCs w:val="28"/>
        </w:rPr>
      </w:pPr>
      <w:r>
        <w:rPr>
          <w:rFonts w:hint="eastAsia" w:ascii="宋体" w:hAnsi="宋体"/>
          <w:sz w:val="28"/>
          <w:szCs w:val="28"/>
        </w:rPr>
        <w:t>(四)土方开挖与回填施工技术要求</w:t>
      </w:r>
    </w:p>
    <w:p w14:paraId="1EF31435">
      <w:pPr>
        <w:spacing w:line="360" w:lineRule="auto"/>
        <w:ind w:firstLine="560" w:firstLineChars="200"/>
        <w:rPr>
          <w:rFonts w:ascii="宋体" w:hAnsi="宋体"/>
          <w:sz w:val="28"/>
          <w:szCs w:val="28"/>
        </w:rPr>
      </w:pPr>
      <w:r>
        <w:rPr>
          <w:rFonts w:hint="eastAsia" w:ascii="宋体" w:hAnsi="宋体"/>
          <w:sz w:val="28"/>
          <w:szCs w:val="28"/>
        </w:rPr>
        <w:t>1、结合实际地形进行测量放线，在关键节点处设控制点。</w:t>
      </w:r>
    </w:p>
    <w:p w14:paraId="2E3C0CAC">
      <w:pPr>
        <w:spacing w:line="360" w:lineRule="auto"/>
        <w:ind w:firstLine="560" w:firstLineChars="200"/>
        <w:rPr>
          <w:rFonts w:ascii="宋体" w:hAnsi="宋体"/>
          <w:sz w:val="28"/>
          <w:szCs w:val="28"/>
        </w:rPr>
      </w:pPr>
      <w:r>
        <w:rPr>
          <w:rFonts w:hint="eastAsia" w:ascii="宋体" w:hAnsi="宋体"/>
          <w:sz w:val="28"/>
          <w:szCs w:val="28"/>
        </w:rPr>
        <w:t>2、土方开挖前，应对关键节点的控制点坐标及高程进行复核，如发现设计与现场情况不符导致无法按设计开挖面施工时，应及时通知设计单位进行调整。</w:t>
      </w:r>
    </w:p>
    <w:p w14:paraId="052256E1">
      <w:pPr>
        <w:spacing w:line="360" w:lineRule="auto"/>
        <w:ind w:firstLine="560" w:firstLineChars="200"/>
        <w:rPr>
          <w:rFonts w:ascii="宋体" w:hAnsi="宋体"/>
          <w:sz w:val="28"/>
          <w:szCs w:val="28"/>
        </w:rPr>
      </w:pPr>
      <w:r>
        <w:rPr>
          <w:rFonts w:hint="eastAsia" w:ascii="宋体" w:hAnsi="宋体"/>
          <w:sz w:val="28"/>
          <w:szCs w:val="28"/>
        </w:rPr>
        <w:t>3、土石方开挖过程中出现异常变形迹象时应立即暂停施工并及时反馈信息，通知有关单位及时处理。</w:t>
      </w:r>
    </w:p>
    <w:p w14:paraId="304A11B6">
      <w:pPr>
        <w:spacing w:line="360" w:lineRule="auto"/>
        <w:ind w:firstLine="560" w:firstLineChars="200"/>
        <w:rPr>
          <w:rFonts w:ascii="宋体" w:hAnsi="宋体"/>
          <w:sz w:val="28"/>
          <w:szCs w:val="28"/>
        </w:rPr>
      </w:pPr>
      <w:r>
        <w:rPr>
          <w:rFonts w:hint="eastAsia" w:ascii="宋体" w:hAnsi="宋体"/>
          <w:sz w:val="28"/>
          <w:szCs w:val="28"/>
        </w:rPr>
        <w:t>4、回填土压实系数不小于0.92。</w:t>
      </w:r>
    </w:p>
    <w:p w14:paraId="195A53B3">
      <w:pPr>
        <w:spacing w:line="360" w:lineRule="auto"/>
        <w:ind w:firstLine="560" w:firstLineChars="200"/>
        <w:rPr>
          <w:rFonts w:ascii="宋体" w:hAnsi="宋体"/>
          <w:sz w:val="28"/>
          <w:szCs w:val="28"/>
        </w:rPr>
      </w:pPr>
      <w:r>
        <w:rPr>
          <w:rFonts w:hint="eastAsia" w:ascii="宋体" w:hAnsi="宋体"/>
          <w:sz w:val="28"/>
          <w:szCs w:val="28"/>
        </w:rPr>
        <w:t>5、采用人工炮机破碎地表砼地面。</w:t>
      </w:r>
    </w:p>
    <w:p w14:paraId="71CEF8B8">
      <w:pPr>
        <w:spacing w:line="360" w:lineRule="auto"/>
        <w:ind w:firstLine="560" w:firstLineChars="200"/>
        <w:rPr>
          <w:rFonts w:ascii="宋体" w:hAnsi="宋体"/>
          <w:sz w:val="28"/>
          <w:szCs w:val="28"/>
        </w:rPr>
      </w:pPr>
      <w:r>
        <w:rPr>
          <w:rFonts w:hint="eastAsia" w:ascii="宋体" w:hAnsi="宋体"/>
          <w:sz w:val="28"/>
          <w:szCs w:val="28"/>
        </w:rPr>
        <w:t>6、将开挖土方保留部分原土用于回填，管沟挖好后，必须采取防护措施并派专人看护，以保证安全。</w:t>
      </w:r>
    </w:p>
    <w:p w14:paraId="4501B29D">
      <w:pPr>
        <w:spacing w:line="360" w:lineRule="auto"/>
        <w:rPr>
          <w:rFonts w:ascii="宋体" w:hAnsi="宋体"/>
          <w:sz w:val="28"/>
          <w:szCs w:val="28"/>
        </w:rPr>
      </w:pPr>
      <w:r>
        <w:rPr>
          <w:rFonts w:hint="eastAsia" w:ascii="宋体" w:hAnsi="宋体"/>
          <w:sz w:val="28"/>
          <w:szCs w:val="28"/>
        </w:rPr>
        <w:t>(五)</w:t>
      </w:r>
      <w:r>
        <w:rPr>
          <w:rFonts w:hint="eastAsia"/>
        </w:rPr>
        <w:t xml:space="preserve"> </w:t>
      </w:r>
      <w:r>
        <w:rPr>
          <w:rFonts w:hint="eastAsia" w:ascii="宋体" w:hAnsi="宋体"/>
          <w:sz w:val="28"/>
          <w:szCs w:val="28"/>
        </w:rPr>
        <w:t>挂钢筋网喷射混凝土施工</w:t>
      </w:r>
    </w:p>
    <w:p w14:paraId="7961E873">
      <w:pPr>
        <w:spacing w:line="360" w:lineRule="auto"/>
        <w:rPr>
          <w:rFonts w:ascii="宋体" w:hAnsi="宋体"/>
          <w:sz w:val="28"/>
          <w:szCs w:val="28"/>
        </w:rPr>
      </w:pPr>
      <w:r>
        <w:rPr>
          <w:rFonts w:hint="eastAsia" w:ascii="宋体" w:hAnsi="宋体"/>
          <w:sz w:val="28"/>
          <w:szCs w:val="28"/>
        </w:rPr>
        <w:t>1、挂钢筋网</w:t>
      </w:r>
    </w:p>
    <w:p w14:paraId="0CE458DA">
      <w:pPr>
        <w:spacing w:line="360" w:lineRule="auto"/>
        <w:ind w:firstLine="560" w:firstLineChars="200"/>
        <w:rPr>
          <w:rFonts w:ascii="宋体" w:hAnsi="宋体"/>
          <w:sz w:val="28"/>
          <w:szCs w:val="28"/>
        </w:rPr>
      </w:pPr>
      <w:r>
        <w:rPr>
          <w:rFonts w:hint="eastAsia" w:ascii="宋体" w:hAnsi="宋体"/>
          <w:sz w:val="28"/>
          <w:szCs w:val="28"/>
        </w:rPr>
        <w:t>在现有坡面设置锚杆，坡面外出露100mm与钢筋网焊接。钢筋网铺设前应对钢筋拉直除锈，铁丝网规格：10#3.5mm铁丝网，网格间距为80mm*80mm。</w:t>
      </w:r>
    </w:p>
    <w:p w14:paraId="7A1EF494">
      <w:pPr>
        <w:spacing w:line="360" w:lineRule="auto"/>
        <w:rPr>
          <w:rFonts w:ascii="宋体" w:hAnsi="宋体"/>
          <w:sz w:val="28"/>
          <w:szCs w:val="28"/>
        </w:rPr>
      </w:pPr>
      <w:r>
        <w:rPr>
          <w:rFonts w:hint="eastAsia" w:ascii="宋体" w:hAnsi="宋体"/>
          <w:sz w:val="28"/>
          <w:szCs w:val="28"/>
        </w:rPr>
        <w:t>2、喷砼</w:t>
      </w:r>
    </w:p>
    <w:p w14:paraId="08B166F7">
      <w:pPr>
        <w:spacing w:line="360" w:lineRule="auto"/>
        <w:ind w:firstLine="560" w:firstLineChars="200"/>
        <w:rPr>
          <w:rFonts w:ascii="宋体" w:hAnsi="宋体"/>
          <w:sz w:val="28"/>
          <w:szCs w:val="28"/>
        </w:rPr>
      </w:pPr>
      <w:r>
        <w:rPr>
          <w:rFonts w:hint="eastAsia" w:ascii="宋体" w:hAnsi="宋体"/>
          <w:sz w:val="28"/>
          <w:szCs w:val="28"/>
        </w:rPr>
        <w:t>喷砼施工宜采用砼喷射机施工。喷砼厚</w:t>
      </w:r>
      <w:r>
        <w:rPr>
          <w:rFonts w:ascii="宋体" w:hAnsi="宋体"/>
          <w:sz w:val="28"/>
          <w:szCs w:val="28"/>
        </w:rPr>
        <w:t>5</w:t>
      </w:r>
      <w:r>
        <w:rPr>
          <w:rFonts w:hint="eastAsia" w:ascii="宋体" w:hAnsi="宋体"/>
          <w:sz w:val="28"/>
          <w:szCs w:val="28"/>
        </w:rPr>
        <w:t>0mm，砼强度C20。</w:t>
      </w:r>
    </w:p>
    <w:p w14:paraId="3C465716">
      <w:pPr>
        <w:spacing w:line="360" w:lineRule="auto"/>
        <w:ind w:firstLine="560" w:firstLineChars="200"/>
        <w:rPr>
          <w:rFonts w:ascii="宋体" w:hAnsi="宋体"/>
          <w:sz w:val="28"/>
          <w:szCs w:val="28"/>
        </w:rPr>
      </w:pPr>
      <w:r>
        <w:rPr>
          <w:rFonts w:hint="eastAsia" w:ascii="宋体" w:hAnsi="宋体"/>
          <w:sz w:val="28"/>
          <w:szCs w:val="28"/>
        </w:rPr>
        <w:t>材料要求为：普通硅酸盐42.5R水泥，中砂（含水量＜7%，碎石（粒径5～10mm）。喷射前必须作好准备工作，保证所有设备、风管、料管、水管及供电线路运行正常。在坡面设置喷射砼厚度标志。喷射时，喷射手必须调节好喷头水量及喷头距坡面距离、垂直度，尽量减少回弹率及滑移流淌量。喷射手宜根据经验，先喷5～6cm，稍稍凝固后复喷。同时根据预埋厚度标志及钢筋情况保证喷砼质量和厚度。</w:t>
      </w:r>
    </w:p>
    <w:p w14:paraId="069D010A">
      <w:pPr>
        <w:spacing w:line="360" w:lineRule="auto"/>
        <w:rPr>
          <w:rFonts w:ascii="宋体" w:hAnsi="宋体"/>
          <w:sz w:val="28"/>
          <w:szCs w:val="28"/>
        </w:rPr>
      </w:pPr>
      <w:r>
        <w:rPr>
          <w:rFonts w:hint="eastAsia" w:ascii="宋体" w:hAnsi="宋体"/>
          <w:sz w:val="28"/>
          <w:szCs w:val="28"/>
        </w:rPr>
        <w:t>（六）混凝土挡墙技术要求</w:t>
      </w:r>
    </w:p>
    <w:p w14:paraId="4046D3A1">
      <w:pPr>
        <w:spacing w:line="360" w:lineRule="auto"/>
        <w:ind w:firstLine="560" w:firstLineChars="200"/>
        <w:rPr>
          <w:sz w:val="28"/>
          <w:szCs w:val="28"/>
        </w:rPr>
      </w:pPr>
      <w:r>
        <w:rPr>
          <w:rFonts w:hint="eastAsia" w:ascii="宋体" w:hAnsi="宋体" w:cs="宋体"/>
          <w:sz w:val="28"/>
          <w:szCs w:val="28"/>
        </w:rPr>
        <w:t>⑴</w:t>
      </w:r>
      <w:r>
        <w:rPr>
          <w:sz w:val="28"/>
          <w:szCs w:val="28"/>
        </w:rPr>
        <w:t>采用分段方式，长度宜为</w:t>
      </w:r>
      <w:r>
        <w:rPr>
          <w:rFonts w:hint="eastAsia"/>
          <w:sz w:val="28"/>
          <w:szCs w:val="28"/>
          <w:lang w:val="en-US" w:eastAsia="zh-CN"/>
        </w:rPr>
        <w:t>10</w:t>
      </w:r>
      <w:r>
        <w:rPr>
          <w:sz w:val="28"/>
          <w:szCs w:val="28"/>
        </w:rPr>
        <w:t>m，开挖一段，砌筑一段，保证施工安全。按设计坡率清理坡面</w:t>
      </w:r>
      <w:r>
        <w:rPr>
          <w:rFonts w:hint="eastAsia"/>
          <w:sz w:val="28"/>
          <w:szCs w:val="28"/>
          <w:lang w:val="en-US" w:eastAsia="zh-CN"/>
        </w:rPr>
        <w:t>杂草和浮土</w:t>
      </w:r>
      <w:r>
        <w:rPr>
          <w:sz w:val="28"/>
          <w:szCs w:val="28"/>
        </w:rPr>
        <w:t>，对局部</w:t>
      </w:r>
      <w:r>
        <w:rPr>
          <w:rFonts w:hint="eastAsia"/>
          <w:sz w:val="28"/>
          <w:szCs w:val="28"/>
          <w:lang w:val="en-US" w:eastAsia="zh-CN"/>
        </w:rPr>
        <w:t>存在大树</w:t>
      </w:r>
      <w:r>
        <w:rPr>
          <w:sz w:val="28"/>
          <w:szCs w:val="28"/>
        </w:rPr>
        <w:t>需</w:t>
      </w:r>
      <w:r>
        <w:rPr>
          <w:rFonts w:hint="eastAsia"/>
          <w:sz w:val="28"/>
          <w:szCs w:val="28"/>
          <w:lang w:val="en-US" w:eastAsia="zh-CN"/>
        </w:rPr>
        <w:t>采用支架对其进行保护</w:t>
      </w:r>
      <w:r>
        <w:rPr>
          <w:sz w:val="28"/>
          <w:szCs w:val="28"/>
        </w:rPr>
        <w:t>，</w:t>
      </w:r>
      <w:r>
        <w:rPr>
          <w:rFonts w:hint="eastAsia"/>
          <w:sz w:val="28"/>
          <w:szCs w:val="28"/>
          <w:lang w:val="en-US" w:eastAsia="zh-CN"/>
        </w:rPr>
        <w:t>开挖的边坡坡面</w:t>
      </w:r>
      <w:r>
        <w:rPr>
          <w:sz w:val="28"/>
          <w:szCs w:val="28"/>
        </w:rPr>
        <w:t>不得超挖。</w:t>
      </w:r>
    </w:p>
    <w:p w14:paraId="78EFBF65">
      <w:pPr>
        <w:spacing w:line="360" w:lineRule="auto"/>
        <w:ind w:firstLine="560" w:firstLineChars="200"/>
        <w:rPr>
          <w:sz w:val="28"/>
          <w:szCs w:val="28"/>
        </w:rPr>
      </w:pPr>
      <w:r>
        <w:rPr>
          <w:rFonts w:hint="eastAsia" w:ascii="宋体" w:hAnsi="宋体" w:cs="宋体"/>
          <w:sz w:val="28"/>
          <w:szCs w:val="28"/>
        </w:rPr>
        <w:t>⑵</w:t>
      </w:r>
      <w:r>
        <w:rPr>
          <w:sz w:val="28"/>
          <w:szCs w:val="28"/>
        </w:rPr>
        <w:t>模板安装前应先检查整修，消除杂物，涂刷脱模剂。安装时，按顺序吊装，并检查模板的垂直度、水平度和标高。校正合格后，立即固定。对于薄壁的挡土墙还应设置必要的对拉螺杆，这样有利于控制模板内空间尺寸，同时也减轻外支撑的侧压。</w:t>
      </w:r>
    </w:p>
    <w:p w14:paraId="4827606D">
      <w:pPr>
        <w:spacing w:line="360" w:lineRule="auto"/>
        <w:ind w:firstLine="560" w:firstLineChars="200"/>
        <w:rPr>
          <w:sz w:val="28"/>
          <w:szCs w:val="28"/>
        </w:rPr>
      </w:pPr>
      <w:r>
        <w:rPr>
          <w:rFonts w:hint="eastAsia" w:ascii="宋体" w:hAnsi="宋体" w:cs="宋体"/>
          <w:sz w:val="28"/>
          <w:szCs w:val="28"/>
        </w:rPr>
        <w:t>⑶</w:t>
      </w:r>
      <w:r>
        <w:rPr>
          <w:sz w:val="28"/>
          <w:szCs w:val="28"/>
        </w:rPr>
        <w:t>混凝土墙泄水孔内径不小于100mm，间距1.5m×1.5m，梅花形布置。采用PVC材料，管壁打眼外包无纺布，管上倾5～10°插入边坡岩土体中，泄水管进水侧设置300mm厚的砾石反滤层。</w:t>
      </w:r>
    </w:p>
    <w:p w14:paraId="25A98B27">
      <w:pPr>
        <w:spacing w:line="360" w:lineRule="auto"/>
        <w:ind w:firstLine="560" w:firstLineChars="200"/>
        <w:rPr>
          <w:sz w:val="28"/>
          <w:szCs w:val="28"/>
        </w:rPr>
      </w:pPr>
      <w:r>
        <w:rPr>
          <w:rFonts w:hint="eastAsia" w:ascii="宋体" w:hAnsi="宋体" w:cs="宋体"/>
          <w:sz w:val="28"/>
          <w:szCs w:val="28"/>
        </w:rPr>
        <w:t>⑷</w:t>
      </w:r>
      <w:r>
        <w:rPr>
          <w:sz w:val="28"/>
          <w:szCs w:val="28"/>
        </w:rPr>
        <w:t>沿挡墙纵向每隔</w:t>
      </w:r>
      <w:r>
        <w:rPr>
          <w:rFonts w:hint="eastAsia"/>
          <w:sz w:val="28"/>
          <w:szCs w:val="28"/>
          <w:lang w:val="en-US" w:eastAsia="zh-CN"/>
        </w:rPr>
        <w:t xml:space="preserve">10 </w:t>
      </w:r>
      <w:r>
        <w:rPr>
          <w:sz w:val="28"/>
          <w:szCs w:val="28"/>
        </w:rPr>
        <w:t>m或挡墙拐角处、墙体型式变换处需设置变形缝，缝宽20~30mm，缝内沿挡墙内、外及顶部填塞沥青麻筋或涂沥青的木板，塞入深度不小于200mm。</w:t>
      </w:r>
    </w:p>
    <w:p w14:paraId="3F0C544B">
      <w:pPr>
        <w:ind w:firstLine="562" w:firstLineChars="200"/>
        <w:rPr>
          <w:rFonts w:ascii="宋体" w:hAnsi="宋体"/>
          <w:b/>
          <w:sz w:val="28"/>
          <w:szCs w:val="28"/>
        </w:rPr>
      </w:pPr>
      <w:r>
        <w:rPr>
          <w:rFonts w:hint="eastAsia" w:ascii="宋体" w:hAnsi="宋体"/>
          <w:b/>
          <w:sz w:val="28"/>
          <w:szCs w:val="28"/>
        </w:rPr>
        <w:t>六、质量检验</w:t>
      </w:r>
    </w:p>
    <w:p w14:paraId="14029A9A">
      <w:pPr>
        <w:ind w:firstLine="554" w:firstLineChars="198"/>
        <w:rPr>
          <w:rFonts w:ascii="宋体" w:hAnsi="宋体"/>
          <w:sz w:val="28"/>
          <w:szCs w:val="28"/>
        </w:rPr>
      </w:pPr>
      <w:r>
        <w:rPr>
          <w:rFonts w:hint="eastAsia" w:ascii="宋体" w:hAnsi="宋体"/>
          <w:sz w:val="28"/>
          <w:szCs w:val="28"/>
        </w:rPr>
        <w:t>（1）混凝土强度检测</w:t>
      </w:r>
    </w:p>
    <w:p w14:paraId="39592F1E">
      <w:pPr>
        <w:ind w:firstLine="554" w:firstLineChars="198"/>
        <w:rPr>
          <w:rFonts w:ascii="宋体" w:hAnsi="宋体"/>
          <w:sz w:val="28"/>
          <w:szCs w:val="28"/>
        </w:rPr>
      </w:pPr>
      <w:r>
        <w:rPr>
          <w:rFonts w:hint="eastAsia" w:ascii="宋体" w:hAnsi="宋体"/>
          <w:sz w:val="28"/>
          <w:szCs w:val="28"/>
        </w:rPr>
        <w:t>本工程需进行格构梁强度检测，检测方法可根据现场情况选用钻芯法或回弹法、超声回弹综合法。</w:t>
      </w:r>
    </w:p>
    <w:p w14:paraId="793616EE">
      <w:pPr>
        <w:ind w:firstLine="554" w:firstLineChars="198"/>
        <w:rPr>
          <w:rFonts w:ascii="宋体" w:hAnsi="宋体"/>
          <w:sz w:val="28"/>
          <w:szCs w:val="28"/>
        </w:rPr>
      </w:pPr>
      <w:r>
        <w:rPr>
          <w:rFonts w:hint="eastAsia" w:ascii="宋体" w:hAnsi="宋体"/>
          <w:sz w:val="28"/>
          <w:szCs w:val="28"/>
        </w:rPr>
        <w:t>（2）注浆体强度检测</w:t>
      </w:r>
    </w:p>
    <w:p w14:paraId="25DDD4CB">
      <w:pPr>
        <w:ind w:firstLine="554" w:firstLineChars="198"/>
        <w:rPr>
          <w:rFonts w:hint="eastAsia" w:ascii="宋体" w:hAnsi="宋体"/>
          <w:sz w:val="28"/>
          <w:szCs w:val="28"/>
        </w:rPr>
      </w:pPr>
      <w:r>
        <w:rPr>
          <w:rFonts w:hint="eastAsia" w:ascii="宋体" w:hAnsi="宋体"/>
          <w:sz w:val="28"/>
          <w:szCs w:val="28"/>
        </w:rPr>
        <w:t>本工程注浆体强度检验用试块的数量不应小于一组，一组试块不应小于6个/30根竖向钢管。</w:t>
      </w:r>
    </w:p>
    <w:p w14:paraId="0B8232A9">
      <w:pPr>
        <w:ind w:firstLine="554" w:firstLineChars="198"/>
        <w:rPr>
          <w:rFonts w:hint="default" w:ascii="宋体" w:hAnsi="宋体" w:eastAsia="宋体"/>
          <w:sz w:val="28"/>
          <w:szCs w:val="28"/>
          <w:lang w:val="en-US" w:eastAsia="zh-CN"/>
        </w:rPr>
      </w:pPr>
      <w:r>
        <w:rPr>
          <w:rFonts w:hint="eastAsia" w:ascii="宋体" w:hAnsi="宋体"/>
          <w:sz w:val="28"/>
          <w:szCs w:val="28"/>
          <w:lang w:eastAsia="zh-CN"/>
        </w:rPr>
        <w:t>（</w:t>
      </w:r>
      <w:r>
        <w:rPr>
          <w:rFonts w:hint="eastAsia" w:ascii="宋体" w:hAnsi="宋体"/>
          <w:sz w:val="28"/>
          <w:szCs w:val="28"/>
          <w:lang w:val="en-US" w:eastAsia="zh-CN"/>
        </w:rPr>
        <w:t>3</w:t>
      </w:r>
      <w:r>
        <w:rPr>
          <w:rFonts w:hint="eastAsia" w:ascii="宋体" w:hAnsi="宋体"/>
          <w:sz w:val="28"/>
          <w:szCs w:val="28"/>
          <w:lang w:eastAsia="zh-CN"/>
        </w:rPr>
        <w:t>）</w:t>
      </w:r>
      <w:r>
        <w:rPr>
          <w:rFonts w:hint="eastAsia" w:ascii="宋体" w:hAnsi="宋体"/>
          <w:sz w:val="28"/>
          <w:szCs w:val="28"/>
          <w:lang w:val="en-US" w:eastAsia="zh-CN"/>
        </w:rPr>
        <w:t>微型桩完整性检测</w:t>
      </w:r>
    </w:p>
    <w:p w14:paraId="33D4B418">
      <w:pPr>
        <w:ind w:firstLine="554" w:firstLineChars="198"/>
        <w:rPr>
          <w:rFonts w:hint="eastAsia" w:ascii="宋体" w:hAnsi="宋体"/>
          <w:sz w:val="28"/>
          <w:szCs w:val="28"/>
        </w:rPr>
      </w:pPr>
      <w:r>
        <w:rPr>
          <w:rFonts w:hint="eastAsia" w:ascii="宋体" w:hAnsi="宋体"/>
          <w:sz w:val="28"/>
          <w:szCs w:val="28"/>
          <w:lang w:val="en-US" w:eastAsia="zh-CN"/>
        </w:rPr>
        <w:t>微型桩</w:t>
      </w:r>
      <w:r>
        <w:rPr>
          <w:rFonts w:hint="eastAsia" w:ascii="宋体" w:hAnsi="宋体"/>
          <w:sz w:val="28"/>
          <w:szCs w:val="28"/>
        </w:rPr>
        <w:t>桩采用低应变动测法和钻芯法联合检测桩身完整性，临时检测数量占总桩数的20%，两种方法检测数量各占总桩数的10%，且不得少于10根；当低应变动测法与钻芯法判定桩身完整性类别有Ⅲ类、Ⅳ类时，应采用钻芯法扩大检测范围，检测数量为100%。具体检测要点参见《建筑基桩检测技术规范》（JGJ106- 2014）。</w:t>
      </w:r>
    </w:p>
    <w:p w14:paraId="57523529">
      <w:pPr>
        <w:ind w:firstLine="554" w:firstLineChars="198"/>
        <w:rPr>
          <w:rFonts w:ascii="宋体" w:hAnsi="宋体"/>
          <w:sz w:val="28"/>
          <w:szCs w:val="28"/>
        </w:rPr>
      </w:pPr>
      <w:r>
        <w:rPr>
          <w:rFonts w:hint="eastAsia" w:ascii="宋体" w:hAnsi="宋体"/>
          <w:sz w:val="28"/>
          <w:szCs w:val="28"/>
        </w:rPr>
        <w:t xml:space="preserve"> 以上说明中未尽事宜按相关规范执行。</w:t>
      </w:r>
    </w:p>
    <w:p w14:paraId="64C0EAE0">
      <w:pPr>
        <w:ind w:firstLine="557" w:firstLineChars="198"/>
        <w:rPr>
          <w:rFonts w:ascii="宋体" w:hAnsi="宋体"/>
          <w:b/>
          <w:sz w:val="28"/>
          <w:szCs w:val="28"/>
        </w:rPr>
      </w:pPr>
      <w:r>
        <w:rPr>
          <w:rFonts w:hint="eastAsia" w:ascii="宋体" w:hAnsi="宋体"/>
          <w:b/>
          <w:sz w:val="28"/>
          <w:szCs w:val="28"/>
        </w:rPr>
        <w:t>七、边坡监测</w:t>
      </w:r>
    </w:p>
    <w:p w14:paraId="628BC322">
      <w:pPr>
        <w:ind w:firstLine="560" w:firstLineChars="200"/>
        <w:rPr>
          <w:rFonts w:ascii="宋体" w:hAnsi="宋体"/>
          <w:sz w:val="28"/>
          <w:szCs w:val="28"/>
        </w:rPr>
      </w:pPr>
      <w:r>
        <w:rPr>
          <w:rFonts w:hint="eastAsia" w:ascii="宋体" w:hAnsi="宋体"/>
          <w:sz w:val="28"/>
          <w:szCs w:val="28"/>
        </w:rPr>
        <w:t>（一）、位移监测</w:t>
      </w:r>
    </w:p>
    <w:p w14:paraId="215BE9E3">
      <w:pPr>
        <w:spacing w:line="360" w:lineRule="auto"/>
        <w:ind w:firstLine="560" w:firstLineChars="200"/>
        <w:rPr>
          <w:rFonts w:ascii="宋体" w:hAnsi="宋体"/>
          <w:sz w:val="28"/>
          <w:szCs w:val="28"/>
        </w:rPr>
      </w:pPr>
      <w:r>
        <w:rPr>
          <w:rFonts w:hint="eastAsia" w:ascii="宋体" w:hAnsi="宋体"/>
          <w:sz w:val="28"/>
          <w:szCs w:val="28"/>
        </w:rPr>
        <w:t>（1）为保证边坡安全，达到信息化施工的要求，在支护施工期间及完工后两年内，对边坡必须进行第三方变形监测（详见监测平面布置图）。</w:t>
      </w:r>
    </w:p>
    <w:p w14:paraId="472E0C36">
      <w:pPr>
        <w:spacing w:line="360" w:lineRule="auto"/>
        <w:ind w:firstLine="560" w:firstLineChars="200"/>
        <w:rPr>
          <w:rFonts w:ascii="宋体" w:hAnsi="宋体"/>
          <w:sz w:val="28"/>
          <w:szCs w:val="28"/>
        </w:rPr>
      </w:pPr>
      <w:r>
        <w:rPr>
          <w:rFonts w:hint="eastAsia" w:ascii="宋体" w:hAnsi="宋体"/>
          <w:sz w:val="28"/>
          <w:szCs w:val="28"/>
        </w:rPr>
        <w:t>（2）施工单位施工期间应对坡顶水平位移、地面垂直沉降及周边建构筑物等进行有效监测巡查并作好记录，每天人工巡视监测早晚各1次，雨天人工巡视监测早中晚各1次。</w:t>
      </w:r>
    </w:p>
    <w:p w14:paraId="05347D60">
      <w:pPr>
        <w:spacing w:line="360" w:lineRule="auto"/>
        <w:ind w:firstLine="560" w:firstLineChars="200"/>
        <w:rPr>
          <w:rFonts w:ascii="宋体" w:hAnsi="宋体"/>
          <w:sz w:val="28"/>
          <w:szCs w:val="28"/>
        </w:rPr>
      </w:pPr>
      <w:r>
        <w:rPr>
          <w:rFonts w:hint="eastAsia" w:ascii="宋体" w:hAnsi="宋体"/>
          <w:sz w:val="28"/>
          <w:szCs w:val="28"/>
        </w:rPr>
        <w:t>（3）在支护内容施工前，应设置好变形监测点并进行原始数据采集，确保监测点的稳定不受破坏。</w:t>
      </w:r>
    </w:p>
    <w:p w14:paraId="4F4F469A">
      <w:pPr>
        <w:spacing w:line="360" w:lineRule="auto"/>
        <w:ind w:firstLine="560" w:firstLineChars="200"/>
        <w:rPr>
          <w:rFonts w:ascii="宋体" w:hAnsi="宋体"/>
          <w:sz w:val="28"/>
          <w:szCs w:val="28"/>
        </w:rPr>
      </w:pPr>
      <w:r>
        <w:rPr>
          <w:rFonts w:hint="eastAsia" w:ascii="宋体" w:hAnsi="宋体"/>
          <w:sz w:val="28"/>
          <w:szCs w:val="28"/>
        </w:rPr>
        <w:t>（4）支护施工期间根据具体情况每2～4天观测一次，降雨或监测点位移、沉降量变化较大时应加密到每天1次或数次；完工后每7～15天观测一次，如变形趋于稳定，则改为每月观测一次。</w:t>
      </w:r>
    </w:p>
    <w:p w14:paraId="75D1D320">
      <w:pPr>
        <w:spacing w:line="360" w:lineRule="auto"/>
        <w:ind w:firstLine="200"/>
        <w:rPr>
          <w:rFonts w:ascii="宋体" w:hAnsi="宋体"/>
          <w:sz w:val="28"/>
          <w:szCs w:val="28"/>
        </w:rPr>
      </w:pPr>
      <w:r>
        <w:rPr>
          <w:rFonts w:hint="eastAsia" w:ascii="宋体" w:hAnsi="宋体"/>
          <w:sz w:val="28"/>
          <w:szCs w:val="28"/>
        </w:rPr>
        <w:t xml:space="preserve">   （5）变形监测精度应符合《工程测量规范》有关变形监测的规定。</w:t>
      </w:r>
    </w:p>
    <w:p w14:paraId="71C04C43">
      <w:pPr>
        <w:spacing w:line="360" w:lineRule="auto"/>
        <w:ind w:firstLine="560" w:firstLineChars="200"/>
        <w:rPr>
          <w:rFonts w:ascii="宋体" w:hAnsi="宋体"/>
          <w:sz w:val="28"/>
          <w:szCs w:val="28"/>
        </w:rPr>
      </w:pPr>
      <w:r>
        <w:rPr>
          <w:rFonts w:hint="eastAsia" w:ascii="宋体" w:hAnsi="宋体"/>
          <w:sz w:val="28"/>
          <w:szCs w:val="28"/>
        </w:rPr>
        <w:t>（6）当监测点变形量超出设计要求时应及时通知业主、监理和设计等相关单位及有关人员，研究对策并加以解决，做到动态设计和信息化施工。</w:t>
      </w:r>
    </w:p>
    <w:p w14:paraId="6DC24362">
      <w:pPr>
        <w:spacing w:line="360" w:lineRule="auto"/>
        <w:ind w:firstLine="560" w:firstLineChars="200"/>
        <w:rPr>
          <w:rFonts w:ascii="宋体" w:hAnsi="宋体"/>
          <w:sz w:val="28"/>
          <w:szCs w:val="28"/>
        </w:rPr>
      </w:pPr>
      <w:r>
        <w:rPr>
          <w:rFonts w:hint="eastAsia" w:ascii="宋体" w:hAnsi="宋体"/>
          <w:sz w:val="28"/>
          <w:szCs w:val="28"/>
        </w:rPr>
        <w:t>（7</w:t>
      </w:r>
      <w:r>
        <w:rPr>
          <w:rFonts w:ascii="宋体" w:hAnsi="宋体"/>
          <w:sz w:val="28"/>
          <w:szCs w:val="28"/>
        </w:rPr>
        <w:t>）</w:t>
      </w:r>
      <w:r>
        <w:rPr>
          <w:rFonts w:hint="eastAsia" w:ascii="宋体" w:hAnsi="宋体"/>
          <w:sz w:val="28"/>
          <w:szCs w:val="28"/>
        </w:rPr>
        <w:t>变形预警值和允许值：边坡顶最大水平位移按60mm控制，预警值为</w:t>
      </w:r>
      <w:r>
        <w:rPr>
          <w:rFonts w:hint="eastAsia" w:ascii="宋体" w:hAnsi="宋体"/>
          <w:sz w:val="28"/>
          <w:szCs w:val="28"/>
          <w:lang w:val="en-US" w:eastAsia="zh-CN"/>
        </w:rPr>
        <w:t>50</w:t>
      </w:r>
      <w:r>
        <w:rPr>
          <w:rFonts w:hint="eastAsia" w:ascii="宋体" w:hAnsi="宋体"/>
          <w:sz w:val="28"/>
          <w:szCs w:val="28"/>
        </w:rPr>
        <w:t>mm，或连续三天日均位移速率大于2mm/d，需进行预警；最大允许沉降按</w:t>
      </w:r>
      <w:r>
        <w:rPr>
          <w:rFonts w:ascii="宋体" w:hAnsi="宋体"/>
          <w:sz w:val="28"/>
          <w:szCs w:val="28"/>
        </w:rPr>
        <w:t>30</w:t>
      </w:r>
      <w:r>
        <w:rPr>
          <w:rFonts w:hint="eastAsia" w:ascii="宋体" w:hAnsi="宋体"/>
          <w:sz w:val="28"/>
          <w:szCs w:val="28"/>
        </w:rPr>
        <w:t>mm控制，预警值为</w:t>
      </w:r>
      <w:r>
        <w:rPr>
          <w:rFonts w:ascii="宋体" w:hAnsi="宋体"/>
          <w:sz w:val="28"/>
          <w:szCs w:val="28"/>
        </w:rPr>
        <w:t>25</w:t>
      </w:r>
      <w:r>
        <w:rPr>
          <w:rFonts w:hint="eastAsia" w:ascii="宋体" w:hAnsi="宋体"/>
          <w:sz w:val="28"/>
          <w:szCs w:val="28"/>
        </w:rPr>
        <w:t>mm，或连续三天日均沉降速率大于1.5mm/d，需进行预警。</w:t>
      </w:r>
    </w:p>
    <w:p w14:paraId="5F382BD6">
      <w:pPr>
        <w:spacing w:line="360" w:lineRule="auto"/>
        <w:ind w:firstLine="200"/>
        <w:rPr>
          <w:rFonts w:ascii="宋体" w:hAnsi="宋体"/>
          <w:sz w:val="28"/>
          <w:szCs w:val="28"/>
        </w:rPr>
      </w:pPr>
      <w:r>
        <w:rPr>
          <w:rFonts w:hint="eastAsia" w:ascii="宋体" w:hAnsi="宋体"/>
          <w:sz w:val="28"/>
          <w:szCs w:val="28"/>
        </w:rPr>
        <w:t xml:space="preserve">   (8)每次监测的数据及时提交给业主及设计单位，完工验收时须提交总结性监测报告。</w:t>
      </w:r>
    </w:p>
    <w:p w14:paraId="7E01380B">
      <w:pPr>
        <w:spacing w:line="360" w:lineRule="auto"/>
        <w:ind w:firstLine="200"/>
        <w:rPr>
          <w:rFonts w:ascii="宋体" w:hAnsi="宋体"/>
          <w:sz w:val="28"/>
          <w:szCs w:val="28"/>
        </w:rPr>
      </w:pPr>
      <w:r>
        <w:rPr>
          <w:rFonts w:hint="eastAsia" w:ascii="宋体" w:hAnsi="宋体"/>
          <w:sz w:val="28"/>
          <w:szCs w:val="28"/>
        </w:rPr>
        <w:t xml:space="preserve">    (9)其它具体试验要点按《建筑基坑工程监测技术规范》（GB50497-20</w:t>
      </w:r>
      <w:r>
        <w:rPr>
          <w:rFonts w:ascii="宋体" w:hAnsi="宋体"/>
          <w:sz w:val="28"/>
          <w:szCs w:val="28"/>
        </w:rPr>
        <w:t>1</w:t>
      </w:r>
      <w:r>
        <w:rPr>
          <w:rFonts w:hint="eastAsia" w:ascii="宋体" w:hAnsi="宋体"/>
          <w:sz w:val="28"/>
          <w:szCs w:val="28"/>
        </w:rPr>
        <w:t>9）、《建筑边坡工程技术规范》 （GB50330-2013）及《锚杆喷射混凝土支护技术规范》（</w:t>
      </w:r>
      <w:r>
        <w:rPr>
          <w:rFonts w:ascii="宋体" w:hAnsi="宋体"/>
          <w:sz w:val="28"/>
          <w:szCs w:val="28"/>
        </w:rPr>
        <w:t>GB50086-2015</w:t>
      </w:r>
      <w:r>
        <w:rPr>
          <w:rFonts w:hint="eastAsia" w:ascii="宋体" w:hAnsi="宋体"/>
          <w:sz w:val="28"/>
          <w:szCs w:val="28"/>
        </w:rPr>
        <w:t>）执行。</w:t>
      </w:r>
    </w:p>
    <w:p w14:paraId="744BFCFB">
      <w:pPr>
        <w:spacing w:line="360" w:lineRule="auto"/>
        <w:ind w:firstLine="560"/>
        <w:rPr>
          <w:rFonts w:ascii="宋体" w:hAnsi="宋体"/>
          <w:sz w:val="28"/>
          <w:szCs w:val="28"/>
        </w:rPr>
      </w:pPr>
      <w:r>
        <w:rPr>
          <w:rFonts w:hint="eastAsia" w:ascii="宋体" w:hAnsi="宋体"/>
          <w:sz w:val="28"/>
          <w:szCs w:val="28"/>
        </w:rPr>
        <w:t>（二）、人工监测</w:t>
      </w:r>
    </w:p>
    <w:p w14:paraId="6826D32A">
      <w:pPr>
        <w:spacing w:line="360" w:lineRule="auto"/>
        <w:ind w:firstLine="560"/>
        <w:rPr>
          <w:rFonts w:ascii="宋体" w:hAnsi="宋体"/>
          <w:sz w:val="28"/>
          <w:szCs w:val="28"/>
        </w:rPr>
      </w:pPr>
      <w:r>
        <w:rPr>
          <w:rFonts w:hint="eastAsia" w:ascii="宋体" w:hAnsi="宋体"/>
          <w:sz w:val="28"/>
          <w:szCs w:val="28"/>
        </w:rPr>
        <w:t>包括对植物状态、支护结构状态及岩土体状态的巡视。</w:t>
      </w:r>
    </w:p>
    <w:p w14:paraId="327D9152">
      <w:pPr>
        <w:spacing w:line="360" w:lineRule="auto"/>
        <w:ind w:firstLine="562"/>
        <w:rPr>
          <w:rFonts w:ascii="宋体" w:hAnsi="宋体"/>
          <w:sz w:val="28"/>
          <w:szCs w:val="28"/>
        </w:rPr>
      </w:pPr>
      <w:r>
        <w:rPr>
          <w:rFonts w:hint="eastAsia" w:ascii="宋体" w:hAnsi="宋体"/>
          <w:b/>
          <w:sz w:val="28"/>
          <w:szCs w:val="28"/>
        </w:rPr>
        <w:t>八、信息施工法</w:t>
      </w:r>
    </w:p>
    <w:p w14:paraId="745A2F79">
      <w:pPr>
        <w:spacing w:line="360" w:lineRule="auto"/>
        <w:ind w:firstLine="560"/>
        <w:rPr>
          <w:rFonts w:ascii="宋体" w:hAnsi="宋体"/>
          <w:sz w:val="28"/>
          <w:szCs w:val="28"/>
        </w:rPr>
      </w:pPr>
      <w:r>
        <w:rPr>
          <w:rFonts w:hint="eastAsia" w:ascii="宋体" w:hAnsi="宋体"/>
          <w:sz w:val="28"/>
          <w:szCs w:val="28"/>
        </w:rPr>
        <w:t>（1）边坡支护施工必须充分掌握设计意图和对施工的特殊要求，并根据现场具体情况及时与设计沟通，参与必要的险情处理和设计变更。</w:t>
      </w:r>
    </w:p>
    <w:p w14:paraId="0DAC0227">
      <w:pPr>
        <w:spacing w:line="360" w:lineRule="auto"/>
        <w:ind w:firstLine="560"/>
        <w:rPr>
          <w:rFonts w:ascii="宋体" w:hAnsi="宋体"/>
          <w:sz w:val="28"/>
          <w:szCs w:val="28"/>
        </w:rPr>
      </w:pPr>
      <w:r>
        <w:rPr>
          <w:rFonts w:hint="eastAsia" w:ascii="宋体" w:hAnsi="宋体"/>
          <w:sz w:val="28"/>
          <w:szCs w:val="28"/>
        </w:rPr>
        <w:t>（2）边坡的施工过程，也是边坡工程地质信息逐步被详细、全面揭示的过程。在此过程中，施工地质是必不可少的。在勘察阶段对本边坡进行了大量的有成效的工程地质等的研究。但是由于该边坡坡体岩土体物理力学性质复杂，在勘测期间不可能十分完全的揭露深部地质条件、准确的测定岩体力学参数，更难于预测施工对岩体特性及结构的影响。因此在对其作出客观评价时，面临着大量的不确定因素。根据施工现场揭示的地质现状，及时汇报相关各方，以便根据实际地质条件进行工况验算和必要的变更设计。</w:t>
      </w:r>
    </w:p>
    <w:p w14:paraId="01C5199C">
      <w:pPr>
        <w:spacing w:line="360" w:lineRule="auto"/>
        <w:ind w:firstLine="562"/>
        <w:rPr>
          <w:rFonts w:ascii="宋体" w:hAnsi="宋体"/>
          <w:b/>
          <w:sz w:val="28"/>
          <w:szCs w:val="28"/>
        </w:rPr>
      </w:pPr>
      <w:r>
        <w:rPr>
          <w:rFonts w:hint="eastAsia" w:ascii="宋体" w:hAnsi="宋体"/>
          <w:b/>
          <w:sz w:val="28"/>
          <w:szCs w:val="28"/>
        </w:rPr>
        <w:t>九、其它</w:t>
      </w:r>
    </w:p>
    <w:p w14:paraId="4E501880">
      <w:pPr>
        <w:spacing w:line="360" w:lineRule="auto"/>
        <w:ind w:firstLine="560"/>
        <w:rPr>
          <w:rFonts w:ascii="宋体" w:hAnsi="宋体"/>
          <w:sz w:val="28"/>
          <w:szCs w:val="28"/>
        </w:rPr>
      </w:pPr>
      <w:r>
        <w:rPr>
          <w:rFonts w:hint="eastAsia" w:ascii="宋体" w:hAnsi="宋体"/>
          <w:sz w:val="28"/>
          <w:szCs w:val="28"/>
        </w:rPr>
        <w:t>(1)本图尺寸除注明外,其余均以mm计。</w:t>
      </w:r>
    </w:p>
    <w:p w14:paraId="2702DBC1">
      <w:pPr>
        <w:spacing w:line="360" w:lineRule="auto"/>
        <w:ind w:firstLine="560"/>
        <w:rPr>
          <w:rFonts w:ascii="宋体" w:hAnsi="宋体"/>
          <w:sz w:val="28"/>
          <w:szCs w:val="28"/>
        </w:rPr>
      </w:pPr>
      <w:r>
        <w:rPr>
          <w:rFonts w:hint="eastAsia" w:ascii="宋体" w:hAnsi="宋体"/>
          <w:sz w:val="28"/>
          <w:szCs w:val="28"/>
        </w:rPr>
        <w:t>(</w:t>
      </w:r>
      <w:r>
        <w:rPr>
          <w:rFonts w:hint="eastAsia" w:ascii="宋体" w:hAnsi="宋体"/>
          <w:sz w:val="28"/>
          <w:szCs w:val="28"/>
          <w:lang w:val="en-US" w:eastAsia="zh-CN"/>
        </w:rPr>
        <w:t>2</w:t>
      </w:r>
      <w:r>
        <w:rPr>
          <w:rFonts w:hint="eastAsia" w:ascii="宋体" w:hAnsi="宋体"/>
          <w:sz w:val="28"/>
          <w:szCs w:val="28"/>
        </w:rPr>
        <w:t>)本设计基于现有的相关资料和建设单位提出的有关具体要求，如设计条件出现较大的变化和出入，应对支护设计做出相应的变更。</w:t>
      </w:r>
    </w:p>
    <w:p w14:paraId="1714FE8D">
      <w:pPr>
        <w:spacing w:line="360" w:lineRule="auto"/>
        <w:ind w:firstLine="560"/>
        <w:rPr>
          <w:rFonts w:ascii="宋体" w:hAnsi="宋体"/>
          <w:sz w:val="28"/>
          <w:szCs w:val="28"/>
        </w:rPr>
      </w:pPr>
      <w:r>
        <w:rPr>
          <w:rFonts w:hint="eastAsia" w:ascii="宋体" w:hAnsi="宋体"/>
          <w:sz w:val="28"/>
          <w:szCs w:val="28"/>
        </w:rPr>
        <w:t>(3)未经技术鉴定或设计许可，不得改变边坡支护的用途和使用环境。</w:t>
      </w:r>
    </w:p>
    <w:p w14:paraId="545BF9DC">
      <w:pPr>
        <w:spacing w:line="360" w:lineRule="auto"/>
        <w:ind w:firstLine="560"/>
        <w:rPr>
          <w:rFonts w:ascii="宋体" w:hAnsi="宋体"/>
          <w:sz w:val="28"/>
          <w:szCs w:val="28"/>
        </w:rPr>
      </w:pPr>
      <w:r>
        <w:rPr>
          <w:rFonts w:hint="eastAsia" w:ascii="宋体" w:hAnsi="宋体"/>
          <w:sz w:val="28"/>
          <w:szCs w:val="28"/>
        </w:rPr>
        <w:t>(4)边坡顶部不考虑超载。</w:t>
      </w:r>
    </w:p>
    <w:p w14:paraId="38D9F67C">
      <w:pPr>
        <w:spacing w:line="360" w:lineRule="auto"/>
        <w:ind w:firstLine="560"/>
        <w:rPr>
          <w:rFonts w:ascii="宋体" w:hAnsi="宋体"/>
          <w:sz w:val="28"/>
          <w:szCs w:val="28"/>
        </w:rPr>
      </w:pPr>
      <w:r>
        <w:rPr>
          <w:rFonts w:hint="eastAsia" w:ascii="宋体" w:hAnsi="宋体"/>
          <w:sz w:val="28"/>
          <w:szCs w:val="28"/>
        </w:rPr>
        <w:t>(5)边坡的高度应以现场实测为准。</w:t>
      </w:r>
    </w:p>
    <w:p w14:paraId="74C1740D">
      <w:pPr>
        <w:spacing w:line="360" w:lineRule="auto"/>
        <w:ind w:firstLine="560"/>
        <w:rPr>
          <w:rFonts w:ascii="宋体" w:hAnsi="宋体"/>
          <w:sz w:val="28"/>
          <w:szCs w:val="28"/>
        </w:rPr>
      </w:pPr>
      <w:r>
        <w:rPr>
          <w:rFonts w:hint="eastAsia" w:ascii="宋体" w:hAnsi="宋体"/>
          <w:sz w:val="28"/>
          <w:szCs w:val="28"/>
        </w:rPr>
        <w:t>(6)在施工过程中，如遇到不良地质情况和危及边坡稳定的不利荷载组合时，或者方案设计未能说明者，应及时会同设计单位共同协商解决。</w:t>
      </w:r>
    </w:p>
    <w:p w14:paraId="7B94257E">
      <w:pPr>
        <w:spacing w:line="360" w:lineRule="auto"/>
        <w:ind w:firstLine="560"/>
        <w:rPr>
          <w:rFonts w:ascii="宋体" w:hAnsi="宋体"/>
          <w:sz w:val="28"/>
          <w:szCs w:val="28"/>
        </w:rPr>
      </w:pPr>
      <w:r>
        <w:rPr>
          <w:rFonts w:hint="eastAsia" w:ascii="宋体" w:hAnsi="宋体"/>
          <w:sz w:val="28"/>
          <w:szCs w:val="28"/>
        </w:rPr>
        <w:t>(7)未尽事宜，参照有关规范执行。</w:t>
      </w:r>
    </w:p>
    <w:p w14:paraId="58FBA442">
      <w:pPr>
        <w:spacing w:line="360" w:lineRule="auto"/>
        <w:ind w:firstLine="562"/>
        <w:rPr>
          <w:rFonts w:ascii="宋体" w:hAnsi="宋体"/>
          <w:b/>
          <w:sz w:val="28"/>
          <w:szCs w:val="28"/>
        </w:rPr>
      </w:pPr>
      <w:r>
        <w:rPr>
          <w:rFonts w:hint="eastAsia" w:ascii="宋体" w:hAnsi="宋体"/>
          <w:b/>
          <w:sz w:val="28"/>
          <w:szCs w:val="28"/>
        </w:rPr>
        <w:t>十、应急预案</w:t>
      </w:r>
    </w:p>
    <w:p w14:paraId="46D9E0CA">
      <w:pPr>
        <w:spacing w:line="360" w:lineRule="auto"/>
        <w:ind w:firstLine="560"/>
        <w:rPr>
          <w:rFonts w:ascii="宋体" w:hAnsi="宋体"/>
          <w:sz w:val="28"/>
          <w:szCs w:val="28"/>
        </w:rPr>
      </w:pPr>
      <w:r>
        <w:rPr>
          <w:rFonts w:hint="eastAsia" w:ascii="宋体" w:hAnsi="宋体"/>
          <w:sz w:val="28"/>
          <w:szCs w:val="28"/>
        </w:rPr>
        <w:t>(1)当边坡开挖过程中变形过大，变形速率过快，周边环境出现沉降开裂等险情时，应暂停施工，并根据险情状况采用下列应急处理措施：</w:t>
      </w:r>
    </w:p>
    <w:p w14:paraId="386020A0">
      <w:pPr>
        <w:spacing w:line="360" w:lineRule="auto"/>
        <w:ind w:firstLine="560"/>
        <w:rPr>
          <w:rFonts w:ascii="宋体" w:hAnsi="宋体"/>
          <w:sz w:val="28"/>
          <w:szCs w:val="28"/>
        </w:rPr>
      </w:pPr>
      <w:r>
        <w:rPr>
          <w:rFonts w:hint="eastAsia" w:ascii="宋体" w:hAnsi="宋体"/>
          <w:sz w:val="28"/>
          <w:szCs w:val="28"/>
        </w:rPr>
        <w:t>①坡底被动区临时压重；</w:t>
      </w:r>
    </w:p>
    <w:p w14:paraId="2C86F53D">
      <w:pPr>
        <w:spacing w:line="360" w:lineRule="auto"/>
        <w:ind w:firstLine="560"/>
        <w:rPr>
          <w:rFonts w:ascii="宋体" w:hAnsi="宋体"/>
          <w:sz w:val="28"/>
          <w:szCs w:val="28"/>
        </w:rPr>
      </w:pPr>
      <w:r>
        <w:rPr>
          <w:rFonts w:hint="eastAsia" w:ascii="宋体" w:hAnsi="宋体"/>
          <w:sz w:val="28"/>
          <w:szCs w:val="28"/>
        </w:rPr>
        <w:t>②坡顶主动区卸土减载，并应严格控制卸载程序；</w:t>
      </w:r>
    </w:p>
    <w:p w14:paraId="674EF0AF">
      <w:pPr>
        <w:spacing w:line="360" w:lineRule="auto"/>
        <w:ind w:firstLine="560"/>
        <w:rPr>
          <w:rFonts w:ascii="宋体" w:hAnsi="宋体"/>
          <w:sz w:val="28"/>
          <w:szCs w:val="28"/>
        </w:rPr>
      </w:pPr>
      <w:r>
        <w:rPr>
          <w:rFonts w:hint="eastAsia" w:ascii="宋体" w:hAnsi="宋体"/>
          <w:sz w:val="28"/>
          <w:szCs w:val="28"/>
        </w:rPr>
        <w:t>③做好临时排水、封面处理；</w:t>
      </w:r>
    </w:p>
    <w:p w14:paraId="2B70C8AC">
      <w:pPr>
        <w:spacing w:line="360" w:lineRule="auto"/>
        <w:ind w:firstLine="560"/>
        <w:rPr>
          <w:rFonts w:ascii="宋体" w:hAnsi="宋体"/>
          <w:sz w:val="28"/>
          <w:szCs w:val="28"/>
        </w:rPr>
      </w:pPr>
      <w:r>
        <w:rPr>
          <w:rFonts w:hint="eastAsia" w:ascii="宋体" w:hAnsi="宋体"/>
          <w:sz w:val="28"/>
          <w:szCs w:val="28"/>
        </w:rPr>
        <w:t>④临时加固支护结构；</w:t>
      </w:r>
    </w:p>
    <w:p w14:paraId="23B87404">
      <w:pPr>
        <w:spacing w:line="360" w:lineRule="auto"/>
        <w:ind w:firstLine="560"/>
        <w:rPr>
          <w:rFonts w:ascii="宋体" w:hAnsi="宋体"/>
          <w:sz w:val="28"/>
          <w:szCs w:val="28"/>
        </w:rPr>
      </w:pPr>
      <w:r>
        <w:rPr>
          <w:rFonts w:hint="eastAsia" w:ascii="宋体" w:hAnsi="宋体"/>
          <w:sz w:val="28"/>
          <w:szCs w:val="28"/>
        </w:rPr>
        <w:t>⑤加强险情区段监测；</w:t>
      </w:r>
    </w:p>
    <w:p w14:paraId="04F9385D">
      <w:pPr>
        <w:spacing w:line="360" w:lineRule="auto"/>
        <w:ind w:firstLine="560"/>
        <w:rPr>
          <w:rFonts w:ascii="宋体" w:hAnsi="宋体"/>
          <w:sz w:val="28"/>
          <w:szCs w:val="28"/>
        </w:rPr>
      </w:pPr>
      <w:r>
        <w:rPr>
          <w:rFonts w:hint="eastAsia" w:ascii="宋体" w:hAnsi="宋体"/>
          <w:sz w:val="28"/>
          <w:szCs w:val="28"/>
        </w:rPr>
        <w:t>⑥立即向勘察、设计等单位反馈信息，及时按施工现状开展勘察及设计资料复审工作。</w:t>
      </w:r>
    </w:p>
    <w:p w14:paraId="274B1FD5">
      <w:pPr>
        <w:spacing w:line="360" w:lineRule="auto"/>
        <w:ind w:firstLine="560"/>
        <w:rPr>
          <w:rFonts w:ascii="宋体" w:hAnsi="宋体"/>
          <w:sz w:val="28"/>
          <w:szCs w:val="28"/>
        </w:rPr>
      </w:pPr>
      <w:r>
        <w:rPr>
          <w:rFonts w:hint="eastAsia" w:ascii="宋体" w:hAnsi="宋体"/>
          <w:sz w:val="28"/>
          <w:szCs w:val="28"/>
        </w:rPr>
        <w:t>（2）边坡施工出现险情时，施工单位应做好边坡支护结构及边坡环境异常情况收集、整理、汇编等工作。</w:t>
      </w:r>
    </w:p>
    <w:p w14:paraId="7D844AEA">
      <w:pPr>
        <w:spacing w:line="360" w:lineRule="auto"/>
        <w:ind w:firstLine="560"/>
        <w:rPr>
          <w:rFonts w:ascii="宋体" w:hAnsi="宋体"/>
          <w:sz w:val="28"/>
          <w:szCs w:val="28"/>
        </w:rPr>
      </w:pPr>
      <w:r>
        <w:rPr>
          <w:rFonts w:hint="eastAsia" w:ascii="宋体" w:hAnsi="宋体"/>
          <w:sz w:val="28"/>
          <w:szCs w:val="28"/>
        </w:rPr>
        <w:t>（3）边坡施工出现险情后，施工单位应会同相关单位查清险情原因，并应按边坡排危抢险初步的原则制定施工抢险初步。</w:t>
      </w:r>
    </w:p>
    <w:p w14:paraId="7B45A7B9">
      <w:pPr>
        <w:spacing w:line="360" w:lineRule="auto"/>
        <w:ind w:firstLine="560"/>
        <w:rPr>
          <w:rFonts w:hint="eastAsia" w:ascii="宋体" w:hAnsi="宋体"/>
          <w:sz w:val="28"/>
          <w:szCs w:val="28"/>
        </w:rPr>
      </w:pPr>
      <w:r>
        <w:rPr>
          <w:rFonts w:hint="eastAsia" w:ascii="宋体" w:hAnsi="宋体"/>
          <w:sz w:val="28"/>
          <w:szCs w:val="28"/>
        </w:rPr>
        <w:t>（4）施工单位应根据施工抢险初步及时开展边坡工程抢险工作。</w:t>
      </w:r>
    </w:p>
    <w:p w14:paraId="7669573F">
      <w:pPr>
        <w:spacing w:line="360" w:lineRule="auto"/>
        <w:ind w:firstLine="562"/>
        <w:rPr>
          <w:rFonts w:hint="default" w:ascii="宋体" w:hAnsi="宋体" w:eastAsia="宋体"/>
          <w:b/>
          <w:sz w:val="28"/>
          <w:szCs w:val="28"/>
          <w:lang w:val="en-US" w:eastAsia="zh-CN"/>
        </w:rPr>
      </w:pPr>
      <w:r>
        <w:rPr>
          <w:rFonts w:hint="eastAsia" w:ascii="宋体" w:hAnsi="宋体"/>
          <w:b/>
          <w:sz w:val="28"/>
          <w:szCs w:val="28"/>
        </w:rPr>
        <w:t>十</w:t>
      </w:r>
      <w:r>
        <w:rPr>
          <w:rFonts w:hint="eastAsia" w:ascii="宋体" w:hAnsi="宋体"/>
          <w:b/>
          <w:sz w:val="28"/>
          <w:szCs w:val="28"/>
          <w:lang w:val="en-US" w:eastAsia="zh-CN"/>
        </w:rPr>
        <w:t>一</w:t>
      </w:r>
      <w:r>
        <w:rPr>
          <w:rFonts w:hint="eastAsia" w:ascii="宋体" w:hAnsi="宋体"/>
          <w:b/>
          <w:sz w:val="28"/>
          <w:szCs w:val="28"/>
        </w:rPr>
        <w:t>、</w:t>
      </w:r>
      <w:r>
        <w:rPr>
          <w:rFonts w:hint="eastAsia" w:ascii="宋体" w:hAnsi="宋体"/>
          <w:b/>
          <w:sz w:val="28"/>
          <w:szCs w:val="28"/>
          <w:lang w:val="en-US" w:eastAsia="zh-CN"/>
        </w:rPr>
        <w:t>专家意见及建议</w:t>
      </w:r>
    </w:p>
    <w:p w14:paraId="2E8925C9">
      <w:pPr>
        <w:spacing w:line="360" w:lineRule="auto"/>
        <w:ind w:firstLine="560"/>
        <w:rPr>
          <w:rFonts w:hint="eastAsia" w:ascii="宋体" w:hAnsi="宋体"/>
          <w:sz w:val="28"/>
          <w:szCs w:val="28"/>
        </w:rPr>
      </w:pPr>
      <w:r>
        <w:rPr>
          <w:rFonts w:hint="eastAsia" w:ascii="宋体" w:hAnsi="宋体"/>
          <w:sz w:val="28"/>
          <w:szCs w:val="28"/>
        </w:rPr>
        <w:t>(1)、完善边坡截排水设计。</w:t>
      </w:r>
    </w:p>
    <w:p w14:paraId="10978D49">
      <w:pPr>
        <w:spacing w:line="360" w:lineRule="auto"/>
        <w:ind w:firstLine="560"/>
        <w:rPr>
          <w:rFonts w:hint="default" w:ascii="宋体" w:hAnsi="宋体" w:eastAsia="宋体"/>
          <w:sz w:val="28"/>
          <w:szCs w:val="28"/>
          <w:lang w:val="en-US" w:eastAsia="zh-CN"/>
        </w:rPr>
      </w:pPr>
      <w:r>
        <w:rPr>
          <w:rFonts w:hint="eastAsia" w:ascii="宋体" w:hAnsi="宋体"/>
          <w:sz w:val="28"/>
          <w:szCs w:val="28"/>
          <w:lang w:val="en-US" w:eastAsia="zh-CN"/>
        </w:rPr>
        <w:t>回复：已完善对挡墙内部泄水孔布置进行了优化，考虑该边坡设置地表排水系统后，接入附近排水系统较为困难，设计方案对挡墙附近汇水采取散排方式。</w:t>
      </w:r>
    </w:p>
    <w:p w14:paraId="0517EAE1">
      <w:pPr>
        <w:numPr>
          <w:ilvl w:val="0"/>
          <w:numId w:val="0"/>
        </w:numPr>
        <w:spacing w:line="360" w:lineRule="auto"/>
        <w:ind w:firstLine="560" w:firstLineChars="0"/>
        <w:rPr>
          <w:rFonts w:hint="eastAsia" w:ascii="宋体" w:hAnsi="宋体"/>
          <w:sz w:val="28"/>
          <w:szCs w:val="28"/>
        </w:rPr>
      </w:pPr>
      <w:r>
        <w:rPr>
          <w:rFonts w:hint="eastAsia" w:ascii="宋体" w:hAnsi="宋体" w:eastAsia="宋体" w:cs="Times New Roman"/>
          <w:kern w:val="2"/>
          <w:sz w:val="28"/>
          <w:szCs w:val="28"/>
          <w:lang w:val="en-US" w:eastAsia="zh-CN" w:bidi="ar-SA"/>
        </w:rPr>
        <w:t>(2)</w:t>
      </w:r>
      <w:r>
        <w:rPr>
          <w:rFonts w:hint="eastAsia" w:ascii="宋体" w:hAnsi="宋体"/>
          <w:sz w:val="28"/>
          <w:szCs w:val="28"/>
        </w:rPr>
        <w:t>、补充完善微型桩施工安全措施。</w:t>
      </w:r>
    </w:p>
    <w:p w14:paraId="7CA9B776">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sz w:val="28"/>
          <w:szCs w:val="28"/>
          <w:lang w:val="en-US" w:eastAsia="zh-CN"/>
        </w:rPr>
      </w:pPr>
      <w:r>
        <w:rPr>
          <w:rFonts w:hint="eastAsia" w:ascii="宋体" w:hAnsi="宋体"/>
          <w:sz w:val="28"/>
          <w:szCs w:val="28"/>
          <w:lang w:val="en-US" w:eastAsia="zh-CN"/>
        </w:rPr>
        <w:t>回复：已补充完善微型桩施工安全措施。</w:t>
      </w:r>
    </w:p>
    <w:p w14:paraId="3E259BFA">
      <w:pPr>
        <w:spacing w:line="360" w:lineRule="auto"/>
        <w:ind w:firstLine="562"/>
        <w:rPr>
          <w:rFonts w:ascii="宋体" w:hAnsi="宋体"/>
          <w:sz w:val="28"/>
          <w:szCs w:val="28"/>
        </w:rPr>
      </w:pPr>
      <w:r>
        <w:rPr>
          <w:rFonts w:hint="eastAsia" w:ascii="宋体" w:hAnsi="宋体"/>
          <w:b/>
          <w:sz w:val="28"/>
          <w:szCs w:val="28"/>
        </w:rPr>
        <w:t>十</w:t>
      </w:r>
      <w:r>
        <w:rPr>
          <w:rFonts w:hint="eastAsia" w:ascii="宋体" w:hAnsi="宋体"/>
          <w:b/>
          <w:sz w:val="28"/>
          <w:szCs w:val="28"/>
          <w:lang w:val="en-US" w:eastAsia="zh-CN"/>
        </w:rPr>
        <w:t>二</w:t>
      </w:r>
      <w:r>
        <w:rPr>
          <w:rFonts w:hint="eastAsia" w:ascii="宋体" w:hAnsi="宋体"/>
          <w:b/>
          <w:sz w:val="28"/>
          <w:szCs w:val="28"/>
        </w:rPr>
        <w:t>、主要工作量</w:t>
      </w:r>
    </w:p>
    <w:p w14:paraId="237A39AC">
      <w:pPr>
        <w:spacing w:line="360" w:lineRule="auto"/>
        <w:ind w:firstLine="560"/>
        <w:rPr>
          <w:rFonts w:ascii="宋体" w:hAnsi="宋体"/>
          <w:sz w:val="28"/>
          <w:szCs w:val="28"/>
        </w:rPr>
      </w:pPr>
      <w:r>
        <w:rPr>
          <w:rFonts w:ascii="宋体" w:hAnsi="宋体"/>
          <w:sz w:val="28"/>
          <w:szCs w:val="28"/>
        </w:rPr>
        <w:t>本边坡治理工程</w:t>
      </w:r>
      <w:r>
        <w:rPr>
          <w:rFonts w:hint="eastAsia" w:ascii="宋体" w:hAnsi="宋体"/>
          <w:sz w:val="28"/>
          <w:szCs w:val="28"/>
        </w:rPr>
        <w:t>包括微型桩、砼</w:t>
      </w:r>
      <w:r>
        <w:rPr>
          <w:rFonts w:hint="eastAsia" w:ascii="宋体" w:hAnsi="宋体"/>
          <w:sz w:val="28"/>
          <w:szCs w:val="28"/>
          <w:lang w:val="en-US" w:eastAsia="zh-CN"/>
        </w:rPr>
        <w:t>挡墙</w:t>
      </w:r>
      <w:r>
        <w:rPr>
          <w:rFonts w:hint="eastAsia" w:ascii="宋体" w:hAnsi="宋体"/>
          <w:sz w:val="28"/>
          <w:szCs w:val="28"/>
        </w:rPr>
        <w:t>、</w:t>
      </w:r>
      <w:r>
        <w:rPr>
          <w:rFonts w:hint="eastAsia" w:ascii="宋体" w:hAnsi="宋体"/>
          <w:sz w:val="28"/>
          <w:szCs w:val="28"/>
          <w:lang w:val="en-US" w:eastAsia="zh-CN"/>
        </w:rPr>
        <w:t>墙面文化石</w:t>
      </w:r>
      <w:r>
        <w:rPr>
          <w:rFonts w:hint="eastAsia" w:ascii="宋体" w:hAnsi="宋体"/>
          <w:sz w:val="28"/>
          <w:szCs w:val="28"/>
        </w:rPr>
        <w:t>、</w:t>
      </w:r>
      <w:r>
        <w:rPr>
          <w:rFonts w:hint="eastAsia" w:ascii="宋体" w:hAnsi="宋体"/>
          <w:sz w:val="28"/>
          <w:szCs w:val="28"/>
          <w:lang w:val="en-US" w:eastAsia="zh-CN"/>
        </w:rPr>
        <w:t>绿化</w:t>
      </w:r>
      <w:r>
        <w:rPr>
          <w:rFonts w:ascii="宋体" w:hAnsi="宋体"/>
          <w:sz w:val="28"/>
          <w:szCs w:val="28"/>
        </w:rPr>
        <w:t>等分项工程。根据设计图纸，主要工程量统计汇总见表2。</w:t>
      </w:r>
    </w:p>
    <w:p w14:paraId="2B221C02">
      <w:pPr>
        <w:spacing w:line="600" w:lineRule="exact"/>
        <w:jc w:val="center"/>
        <w:rPr>
          <w:rFonts w:ascii="宋体" w:hAnsi="宋体"/>
          <w:sz w:val="28"/>
          <w:szCs w:val="28"/>
        </w:rPr>
      </w:pPr>
      <w:r>
        <w:rPr>
          <w:rFonts w:ascii="宋体" w:hAnsi="宋体"/>
          <w:sz w:val="28"/>
          <w:szCs w:val="28"/>
        </w:rPr>
        <w:t>表2 工程量统计表</w:t>
      </w:r>
    </w:p>
    <w:tbl>
      <w:tblPr>
        <w:tblStyle w:val="15"/>
        <w:tblW w:w="9816" w:type="dxa"/>
        <w:tblInd w:w="534" w:type="dxa"/>
        <w:tblLayout w:type="fixed"/>
        <w:tblCellMar>
          <w:top w:w="0" w:type="dxa"/>
          <w:left w:w="108" w:type="dxa"/>
          <w:bottom w:w="0" w:type="dxa"/>
          <w:right w:w="108" w:type="dxa"/>
        </w:tblCellMar>
      </w:tblPr>
      <w:tblGrid>
        <w:gridCol w:w="1464"/>
        <w:gridCol w:w="2139"/>
        <w:gridCol w:w="1029"/>
        <w:gridCol w:w="1526"/>
        <w:gridCol w:w="3658"/>
      </w:tblGrid>
      <w:tr w14:paraId="302B8FB8">
        <w:trPr>
          <w:trHeight w:val="321" w:hRule="atLeast"/>
        </w:trPr>
        <w:tc>
          <w:tcPr>
            <w:tcW w:w="1464" w:type="dxa"/>
            <w:tcBorders>
              <w:top w:val="single" w:color="auto" w:sz="4" w:space="0"/>
              <w:left w:val="single" w:color="auto" w:sz="4" w:space="0"/>
              <w:bottom w:val="single" w:color="auto" w:sz="4" w:space="0"/>
              <w:right w:val="single" w:color="auto" w:sz="4" w:space="0"/>
            </w:tcBorders>
            <w:shd w:val="clear" w:color="000000" w:fill="FFFFFF"/>
            <w:vAlign w:val="center"/>
          </w:tcPr>
          <w:p w14:paraId="3B002F6B">
            <w:pPr>
              <w:jc w:val="center"/>
              <w:rPr>
                <w:rFonts w:ascii="宋体" w:hAnsi="宋体" w:cs="宋体"/>
                <w:color w:val="000000"/>
                <w:kern w:val="0"/>
                <w:szCs w:val="21"/>
              </w:rPr>
            </w:pPr>
            <w:r>
              <w:rPr>
                <w:rFonts w:hint="eastAsia" w:ascii="宋体" w:hAnsi="宋体" w:cs="宋体"/>
                <w:color w:val="000000"/>
                <w:kern w:val="0"/>
                <w:szCs w:val="21"/>
              </w:rPr>
              <w:t>编号</w:t>
            </w:r>
          </w:p>
        </w:tc>
        <w:tc>
          <w:tcPr>
            <w:tcW w:w="2139" w:type="dxa"/>
            <w:tcBorders>
              <w:top w:val="single" w:color="auto" w:sz="4" w:space="0"/>
              <w:left w:val="nil"/>
              <w:bottom w:val="single" w:color="auto" w:sz="4" w:space="0"/>
              <w:right w:val="single" w:color="auto" w:sz="4" w:space="0"/>
            </w:tcBorders>
            <w:shd w:val="clear" w:color="000000" w:fill="FFFFFF"/>
            <w:vAlign w:val="center"/>
          </w:tcPr>
          <w:p w14:paraId="6CC84ED7">
            <w:pPr>
              <w:jc w:val="center"/>
              <w:rPr>
                <w:rFonts w:ascii="宋体" w:hAnsi="宋体" w:cs="宋体"/>
                <w:color w:val="000000"/>
                <w:kern w:val="0"/>
                <w:szCs w:val="21"/>
              </w:rPr>
            </w:pPr>
            <w:r>
              <w:rPr>
                <w:rFonts w:hint="eastAsia" w:ascii="宋体" w:hAnsi="宋体" w:cs="宋体"/>
                <w:color w:val="000000"/>
                <w:kern w:val="0"/>
                <w:szCs w:val="21"/>
              </w:rPr>
              <w:t>分部工程</w:t>
            </w:r>
          </w:p>
        </w:tc>
        <w:tc>
          <w:tcPr>
            <w:tcW w:w="1029" w:type="dxa"/>
            <w:tcBorders>
              <w:top w:val="single" w:color="auto" w:sz="4" w:space="0"/>
              <w:left w:val="nil"/>
              <w:bottom w:val="single" w:color="auto" w:sz="4" w:space="0"/>
              <w:right w:val="single" w:color="auto" w:sz="4" w:space="0"/>
            </w:tcBorders>
            <w:shd w:val="clear" w:color="000000" w:fill="FFFFFF"/>
            <w:vAlign w:val="center"/>
          </w:tcPr>
          <w:p w14:paraId="37B878AE">
            <w:pPr>
              <w:jc w:val="center"/>
              <w:rPr>
                <w:rFonts w:ascii="宋体" w:hAnsi="宋体" w:cs="宋体"/>
                <w:color w:val="000000"/>
                <w:kern w:val="0"/>
                <w:szCs w:val="21"/>
              </w:rPr>
            </w:pPr>
            <w:r>
              <w:rPr>
                <w:rFonts w:hint="eastAsia" w:ascii="宋体" w:hAnsi="宋体" w:cs="宋体"/>
                <w:color w:val="000000"/>
                <w:kern w:val="0"/>
                <w:szCs w:val="21"/>
              </w:rPr>
              <w:t>单位</w:t>
            </w:r>
          </w:p>
        </w:tc>
        <w:tc>
          <w:tcPr>
            <w:tcW w:w="1526" w:type="dxa"/>
            <w:tcBorders>
              <w:top w:val="single" w:color="auto" w:sz="4" w:space="0"/>
              <w:left w:val="nil"/>
              <w:bottom w:val="single" w:color="auto" w:sz="4" w:space="0"/>
              <w:right w:val="single" w:color="auto" w:sz="4" w:space="0"/>
            </w:tcBorders>
            <w:shd w:val="clear" w:color="000000" w:fill="FFFFFF"/>
            <w:vAlign w:val="center"/>
          </w:tcPr>
          <w:p w14:paraId="3AB4EB73">
            <w:pPr>
              <w:jc w:val="center"/>
              <w:rPr>
                <w:rFonts w:ascii="宋体" w:hAnsi="宋体" w:cs="宋体"/>
                <w:color w:val="000000"/>
                <w:kern w:val="0"/>
                <w:szCs w:val="21"/>
              </w:rPr>
            </w:pPr>
            <w:r>
              <w:rPr>
                <w:rFonts w:hint="eastAsia" w:ascii="宋体" w:hAnsi="宋体" w:cs="宋体"/>
                <w:color w:val="000000"/>
                <w:kern w:val="0"/>
                <w:szCs w:val="21"/>
              </w:rPr>
              <w:t>工程量</w:t>
            </w:r>
          </w:p>
        </w:tc>
        <w:tc>
          <w:tcPr>
            <w:tcW w:w="3658" w:type="dxa"/>
            <w:tcBorders>
              <w:top w:val="single" w:color="auto" w:sz="4" w:space="0"/>
              <w:left w:val="nil"/>
              <w:bottom w:val="single" w:color="auto" w:sz="4" w:space="0"/>
              <w:right w:val="single" w:color="auto" w:sz="4" w:space="0"/>
            </w:tcBorders>
            <w:shd w:val="clear" w:color="000000" w:fill="FFFFFF"/>
            <w:vAlign w:val="center"/>
          </w:tcPr>
          <w:p w14:paraId="4C45B8CE">
            <w:pPr>
              <w:jc w:val="center"/>
              <w:rPr>
                <w:rFonts w:ascii="宋体" w:hAnsi="宋体" w:cs="宋体"/>
                <w:color w:val="000000"/>
                <w:kern w:val="0"/>
                <w:szCs w:val="21"/>
              </w:rPr>
            </w:pPr>
            <w:r>
              <w:rPr>
                <w:rFonts w:hint="eastAsia" w:ascii="宋体" w:hAnsi="宋体" w:cs="宋体"/>
                <w:color w:val="000000"/>
                <w:kern w:val="0"/>
                <w:szCs w:val="21"/>
              </w:rPr>
              <w:t>备注</w:t>
            </w:r>
          </w:p>
        </w:tc>
      </w:tr>
      <w:tr w14:paraId="63FC8FD4">
        <w:tblPrEx>
          <w:tblCellMar>
            <w:top w:w="0" w:type="dxa"/>
            <w:left w:w="108" w:type="dxa"/>
            <w:bottom w:w="0" w:type="dxa"/>
            <w:right w:w="108" w:type="dxa"/>
          </w:tblCellMar>
        </w:tblPrEx>
        <w:trPr>
          <w:trHeight w:val="321" w:hRule="atLeast"/>
        </w:trPr>
        <w:tc>
          <w:tcPr>
            <w:tcW w:w="1464" w:type="dxa"/>
            <w:tcBorders>
              <w:top w:val="nil"/>
              <w:left w:val="single" w:color="auto" w:sz="4" w:space="0"/>
              <w:bottom w:val="single" w:color="auto" w:sz="4" w:space="0"/>
              <w:right w:val="single" w:color="auto" w:sz="4" w:space="0"/>
            </w:tcBorders>
            <w:shd w:val="clear" w:color="000000" w:fill="FFFFFF"/>
            <w:vAlign w:val="center"/>
          </w:tcPr>
          <w:p w14:paraId="5FABBD29">
            <w:pPr>
              <w:jc w:val="center"/>
              <w:rPr>
                <w:rFonts w:ascii="宋体" w:hAnsi="宋体" w:cs="宋体"/>
                <w:color w:val="000000"/>
                <w:kern w:val="0"/>
                <w:szCs w:val="21"/>
              </w:rPr>
            </w:pPr>
            <w:r>
              <w:rPr>
                <w:rFonts w:hint="eastAsia" w:ascii="宋体" w:hAnsi="宋体" w:cs="宋体"/>
                <w:color w:val="000000"/>
                <w:kern w:val="0"/>
                <w:szCs w:val="21"/>
              </w:rPr>
              <w:t>1</w:t>
            </w:r>
          </w:p>
        </w:tc>
        <w:tc>
          <w:tcPr>
            <w:tcW w:w="2139" w:type="dxa"/>
            <w:tcBorders>
              <w:top w:val="nil"/>
              <w:left w:val="nil"/>
              <w:bottom w:val="single" w:color="auto" w:sz="4" w:space="0"/>
              <w:right w:val="single" w:color="auto" w:sz="4" w:space="0"/>
            </w:tcBorders>
            <w:shd w:val="clear" w:color="000000" w:fill="FFFFFF"/>
            <w:vAlign w:val="center"/>
          </w:tcPr>
          <w:p w14:paraId="2D8FEE18">
            <w:pPr>
              <w:jc w:val="center"/>
              <w:rPr>
                <w:rFonts w:ascii="宋体" w:hAnsi="宋体" w:cs="宋体"/>
                <w:color w:val="000000"/>
                <w:kern w:val="0"/>
                <w:szCs w:val="21"/>
              </w:rPr>
            </w:pPr>
            <w:r>
              <w:rPr>
                <w:rFonts w:hint="eastAsia" w:ascii="宋体" w:hAnsi="宋体" w:cs="宋体"/>
                <w:color w:val="000000"/>
                <w:kern w:val="0"/>
                <w:szCs w:val="21"/>
                <w:lang w:val="en-US" w:eastAsia="zh-CN"/>
              </w:rPr>
              <w:t>边坡坡面</w:t>
            </w:r>
            <w:r>
              <w:rPr>
                <w:rFonts w:hint="eastAsia" w:ascii="宋体" w:hAnsi="宋体" w:cs="宋体"/>
                <w:color w:val="000000"/>
                <w:kern w:val="0"/>
                <w:szCs w:val="21"/>
              </w:rPr>
              <w:t>土方开挖</w:t>
            </w:r>
          </w:p>
        </w:tc>
        <w:tc>
          <w:tcPr>
            <w:tcW w:w="1029" w:type="dxa"/>
            <w:tcBorders>
              <w:top w:val="nil"/>
              <w:left w:val="nil"/>
              <w:bottom w:val="single" w:color="auto" w:sz="4" w:space="0"/>
              <w:right w:val="single" w:color="auto" w:sz="4" w:space="0"/>
            </w:tcBorders>
            <w:shd w:val="clear" w:color="000000" w:fill="FFFFFF"/>
            <w:vAlign w:val="center"/>
          </w:tcPr>
          <w:p w14:paraId="4D03AFA0">
            <w:pPr>
              <w:jc w:val="center"/>
              <w:rPr>
                <w:rFonts w:ascii="宋体" w:hAnsi="宋体" w:cs="宋体"/>
                <w:color w:val="000000"/>
                <w:kern w:val="0"/>
                <w:szCs w:val="21"/>
              </w:rPr>
            </w:pPr>
            <w:r>
              <w:rPr>
                <w:rFonts w:hint="eastAsia" w:ascii="宋体" w:hAnsi="宋体" w:cs="宋体"/>
                <w:color w:val="000000"/>
                <w:kern w:val="0"/>
                <w:szCs w:val="21"/>
              </w:rPr>
              <w:t xml:space="preserve"> m³</w:t>
            </w:r>
          </w:p>
        </w:tc>
        <w:tc>
          <w:tcPr>
            <w:tcW w:w="1526" w:type="dxa"/>
            <w:tcBorders>
              <w:top w:val="nil"/>
              <w:left w:val="nil"/>
              <w:bottom w:val="single" w:color="auto" w:sz="4" w:space="0"/>
              <w:right w:val="single" w:color="auto" w:sz="4" w:space="0"/>
            </w:tcBorders>
            <w:shd w:val="clear" w:color="000000" w:fill="FFFFFF"/>
            <w:vAlign w:val="center"/>
          </w:tcPr>
          <w:p w14:paraId="3E9A1E59">
            <w:pPr>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228.5</w:t>
            </w:r>
          </w:p>
        </w:tc>
        <w:tc>
          <w:tcPr>
            <w:tcW w:w="3658" w:type="dxa"/>
            <w:tcBorders>
              <w:top w:val="nil"/>
              <w:left w:val="nil"/>
              <w:bottom w:val="single" w:color="auto" w:sz="4" w:space="0"/>
              <w:right w:val="single" w:color="auto" w:sz="4" w:space="0"/>
            </w:tcBorders>
            <w:shd w:val="clear" w:color="000000" w:fill="FFFFFF"/>
            <w:vAlign w:val="center"/>
          </w:tcPr>
          <w:p w14:paraId="12112354">
            <w:pPr>
              <w:jc w:val="both"/>
              <w:rPr>
                <w:rFonts w:ascii="宋体" w:hAnsi="宋体" w:cs="宋体"/>
                <w:color w:val="000000"/>
                <w:kern w:val="0"/>
                <w:szCs w:val="21"/>
              </w:rPr>
            </w:pPr>
          </w:p>
        </w:tc>
      </w:tr>
      <w:tr w14:paraId="01664877">
        <w:tblPrEx>
          <w:tblCellMar>
            <w:top w:w="0" w:type="dxa"/>
            <w:left w:w="108" w:type="dxa"/>
            <w:bottom w:w="0" w:type="dxa"/>
            <w:right w:w="108" w:type="dxa"/>
          </w:tblCellMar>
        </w:tblPrEx>
        <w:trPr>
          <w:trHeight w:val="321" w:hRule="atLeast"/>
        </w:trPr>
        <w:tc>
          <w:tcPr>
            <w:tcW w:w="1464" w:type="dxa"/>
            <w:tcBorders>
              <w:top w:val="nil"/>
              <w:left w:val="single" w:color="auto" w:sz="4" w:space="0"/>
              <w:bottom w:val="single" w:color="auto" w:sz="4" w:space="0"/>
              <w:right w:val="single" w:color="auto" w:sz="4" w:space="0"/>
            </w:tcBorders>
            <w:shd w:val="clear" w:color="000000" w:fill="FFFFFF"/>
            <w:vAlign w:val="center"/>
          </w:tcPr>
          <w:p w14:paraId="77AC27AF">
            <w:pPr>
              <w:jc w:val="center"/>
              <w:rPr>
                <w:rFonts w:ascii="宋体" w:hAnsi="宋体" w:cs="宋体"/>
                <w:color w:val="000000"/>
                <w:kern w:val="0"/>
                <w:szCs w:val="21"/>
              </w:rPr>
            </w:pPr>
            <w:r>
              <w:rPr>
                <w:rFonts w:hint="eastAsia" w:ascii="宋体" w:hAnsi="宋体" w:cs="宋体"/>
                <w:color w:val="000000"/>
                <w:kern w:val="0"/>
                <w:szCs w:val="21"/>
              </w:rPr>
              <w:t>2</w:t>
            </w:r>
          </w:p>
        </w:tc>
        <w:tc>
          <w:tcPr>
            <w:tcW w:w="2139" w:type="dxa"/>
            <w:tcBorders>
              <w:top w:val="nil"/>
              <w:left w:val="nil"/>
              <w:bottom w:val="single" w:color="auto" w:sz="4" w:space="0"/>
              <w:right w:val="single" w:color="auto" w:sz="4" w:space="0"/>
            </w:tcBorders>
            <w:shd w:val="clear" w:color="000000" w:fill="FFFFFF"/>
            <w:vAlign w:val="center"/>
          </w:tcPr>
          <w:p w14:paraId="2DA90274">
            <w:pPr>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val="en-US" w:eastAsia="zh-CN"/>
              </w:rPr>
              <w:t>钢筋混凝土挡墙</w:t>
            </w:r>
          </w:p>
        </w:tc>
        <w:tc>
          <w:tcPr>
            <w:tcW w:w="1029" w:type="dxa"/>
            <w:tcBorders>
              <w:top w:val="nil"/>
              <w:left w:val="nil"/>
              <w:bottom w:val="single" w:color="auto" w:sz="4" w:space="0"/>
              <w:right w:val="single" w:color="auto" w:sz="4" w:space="0"/>
            </w:tcBorders>
            <w:shd w:val="clear" w:color="000000" w:fill="FFFFFF"/>
            <w:vAlign w:val="center"/>
          </w:tcPr>
          <w:p w14:paraId="492F1B35">
            <w:pPr>
              <w:jc w:val="center"/>
              <w:rPr>
                <w:rFonts w:hint="eastAsia" w:ascii="宋体" w:hAnsi="宋体" w:eastAsia="宋体" w:cs="宋体"/>
                <w:color w:val="000000"/>
                <w:kern w:val="0"/>
                <w:szCs w:val="21"/>
                <w:lang w:eastAsia="zh-CN"/>
              </w:rPr>
            </w:pPr>
            <w:r>
              <w:rPr>
                <w:rFonts w:hint="eastAsia" w:ascii="宋体" w:hAnsi="宋体" w:cs="宋体"/>
                <w:color w:val="000000"/>
                <w:kern w:val="0"/>
                <w:szCs w:val="21"/>
              </w:rPr>
              <w:t>m</w:t>
            </w:r>
          </w:p>
        </w:tc>
        <w:tc>
          <w:tcPr>
            <w:tcW w:w="1526" w:type="dxa"/>
            <w:tcBorders>
              <w:top w:val="nil"/>
              <w:left w:val="nil"/>
              <w:bottom w:val="single" w:color="auto" w:sz="4" w:space="0"/>
              <w:right w:val="single" w:color="auto" w:sz="4" w:space="0"/>
            </w:tcBorders>
            <w:shd w:val="clear" w:color="000000" w:fill="FFFFFF"/>
            <w:vAlign w:val="center"/>
          </w:tcPr>
          <w:p w14:paraId="2B51E02D">
            <w:pPr>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73.2</w:t>
            </w:r>
          </w:p>
        </w:tc>
        <w:tc>
          <w:tcPr>
            <w:tcW w:w="3658" w:type="dxa"/>
            <w:tcBorders>
              <w:top w:val="nil"/>
              <w:left w:val="nil"/>
              <w:bottom w:val="single" w:color="auto" w:sz="4" w:space="0"/>
              <w:right w:val="single" w:color="auto" w:sz="4" w:space="0"/>
            </w:tcBorders>
            <w:shd w:val="clear" w:color="000000" w:fill="FFFFFF"/>
            <w:vAlign w:val="center"/>
          </w:tcPr>
          <w:p w14:paraId="773BFCB7">
            <w:pPr>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T字形挡墙</w:t>
            </w:r>
          </w:p>
        </w:tc>
      </w:tr>
      <w:tr w14:paraId="69D5F484">
        <w:tblPrEx>
          <w:tblCellMar>
            <w:top w:w="0" w:type="dxa"/>
            <w:left w:w="108" w:type="dxa"/>
            <w:bottom w:w="0" w:type="dxa"/>
            <w:right w:w="108" w:type="dxa"/>
          </w:tblCellMar>
        </w:tblPrEx>
        <w:trPr>
          <w:trHeight w:val="426" w:hRule="atLeast"/>
        </w:trPr>
        <w:tc>
          <w:tcPr>
            <w:tcW w:w="1464" w:type="dxa"/>
            <w:tcBorders>
              <w:top w:val="nil"/>
              <w:left w:val="single" w:color="auto" w:sz="4" w:space="0"/>
              <w:bottom w:val="single" w:color="auto" w:sz="4" w:space="0"/>
              <w:right w:val="single" w:color="auto" w:sz="4" w:space="0"/>
            </w:tcBorders>
            <w:shd w:val="clear" w:color="000000" w:fill="FFFFFF"/>
            <w:vAlign w:val="center"/>
          </w:tcPr>
          <w:p w14:paraId="029B31D8">
            <w:pPr>
              <w:jc w:val="center"/>
              <w:rPr>
                <w:rFonts w:ascii="宋体" w:hAnsi="宋体" w:cs="宋体"/>
                <w:color w:val="000000"/>
                <w:kern w:val="0"/>
                <w:szCs w:val="21"/>
              </w:rPr>
            </w:pPr>
            <w:r>
              <w:rPr>
                <w:rFonts w:ascii="宋体" w:hAnsi="宋体" w:cs="宋体"/>
                <w:color w:val="000000"/>
                <w:kern w:val="0"/>
                <w:szCs w:val="21"/>
              </w:rPr>
              <w:t>3</w:t>
            </w:r>
          </w:p>
        </w:tc>
        <w:tc>
          <w:tcPr>
            <w:tcW w:w="2139" w:type="dxa"/>
            <w:tcBorders>
              <w:top w:val="nil"/>
              <w:left w:val="nil"/>
              <w:bottom w:val="single" w:color="auto" w:sz="4" w:space="0"/>
              <w:right w:val="single" w:color="auto" w:sz="4" w:space="0"/>
            </w:tcBorders>
            <w:shd w:val="clear" w:color="000000" w:fill="FFFFFF"/>
            <w:vAlign w:val="center"/>
          </w:tcPr>
          <w:p w14:paraId="16D93B74">
            <w:pPr>
              <w:jc w:val="center"/>
              <w:rPr>
                <w:rFonts w:ascii="宋体" w:hAnsi="宋体" w:cs="宋体"/>
                <w:color w:val="000000"/>
                <w:kern w:val="0"/>
                <w:szCs w:val="21"/>
              </w:rPr>
            </w:pPr>
            <w:r>
              <w:rPr>
                <w:rFonts w:hint="eastAsia" w:ascii="宋体" w:hAnsi="宋体" w:cs="宋体"/>
                <w:color w:val="000000"/>
                <w:kern w:val="0"/>
                <w:szCs w:val="21"/>
              </w:rPr>
              <w:t>微型桩</w:t>
            </w:r>
          </w:p>
        </w:tc>
        <w:tc>
          <w:tcPr>
            <w:tcW w:w="1029" w:type="dxa"/>
            <w:tcBorders>
              <w:top w:val="nil"/>
              <w:left w:val="nil"/>
              <w:bottom w:val="single" w:color="auto" w:sz="4" w:space="0"/>
              <w:right w:val="single" w:color="auto" w:sz="4" w:space="0"/>
            </w:tcBorders>
            <w:shd w:val="clear" w:color="000000" w:fill="FFFFFF"/>
            <w:vAlign w:val="center"/>
          </w:tcPr>
          <w:p w14:paraId="54DA4F3E">
            <w:pPr>
              <w:jc w:val="center"/>
              <w:rPr>
                <w:rFonts w:ascii="宋体" w:hAnsi="宋体" w:cs="宋体"/>
                <w:color w:val="000000"/>
                <w:kern w:val="0"/>
                <w:szCs w:val="21"/>
              </w:rPr>
            </w:pPr>
            <w:r>
              <w:rPr>
                <w:rFonts w:hint="eastAsia" w:ascii="宋体" w:hAnsi="宋体" w:cs="宋体"/>
                <w:color w:val="000000"/>
                <w:kern w:val="0"/>
                <w:szCs w:val="21"/>
              </w:rPr>
              <w:t>m</w:t>
            </w:r>
          </w:p>
        </w:tc>
        <w:tc>
          <w:tcPr>
            <w:tcW w:w="1526" w:type="dxa"/>
            <w:tcBorders>
              <w:top w:val="nil"/>
              <w:left w:val="nil"/>
              <w:bottom w:val="single" w:color="auto" w:sz="4" w:space="0"/>
              <w:right w:val="single" w:color="auto" w:sz="4" w:space="0"/>
            </w:tcBorders>
            <w:shd w:val="clear" w:color="000000" w:fill="FFFFFF"/>
            <w:vAlign w:val="center"/>
          </w:tcPr>
          <w:p w14:paraId="6AAA36F8">
            <w:pPr>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393</w:t>
            </w:r>
          </w:p>
        </w:tc>
        <w:tc>
          <w:tcPr>
            <w:tcW w:w="3658" w:type="dxa"/>
            <w:tcBorders>
              <w:top w:val="nil"/>
              <w:left w:val="nil"/>
              <w:bottom w:val="single" w:color="auto" w:sz="4" w:space="0"/>
              <w:right w:val="single" w:color="auto" w:sz="4" w:space="0"/>
            </w:tcBorders>
            <w:shd w:val="clear" w:color="000000" w:fill="FFFFFF"/>
            <w:vAlign w:val="center"/>
          </w:tcPr>
          <w:p w14:paraId="2F965102">
            <w:pPr>
              <w:jc w:val="center"/>
              <w:rPr>
                <w:rFonts w:ascii="宋体" w:hAnsi="宋体" w:cs="宋体"/>
                <w:color w:val="000000"/>
                <w:kern w:val="0"/>
                <w:szCs w:val="21"/>
              </w:rPr>
            </w:pPr>
            <w:r>
              <w:rPr>
                <w:rFonts w:hint="eastAsia" w:ascii="宋体" w:hAnsi="宋体" w:cs="宋体"/>
                <w:color w:val="000000"/>
                <w:kern w:val="0"/>
                <w:szCs w:val="21"/>
              </w:rPr>
              <w:t>L=</w:t>
            </w:r>
            <w:r>
              <w:rPr>
                <w:rFonts w:hint="eastAsia" w:ascii="宋体" w:hAnsi="宋体" w:cs="宋体"/>
                <w:color w:val="000000"/>
                <w:kern w:val="0"/>
                <w:szCs w:val="21"/>
                <w:lang w:val="en-US" w:eastAsia="zh-CN"/>
              </w:rPr>
              <w:t>5</w:t>
            </w:r>
            <w:r>
              <w:rPr>
                <w:rFonts w:ascii="宋体" w:hAnsi="宋体" w:cs="宋体"/>
                <w:color w:val="000000"/>
                <w:kern w:val="0"/>
                <w:szCs w:val="21"/>
              </w:rPr>
              <w:t>m</w:t>
            </w:r>
            <w:r>
              <w:rPr>
                <w:rFonts w:hint="eastAsia" w:ascii="宋体" w:hAnsi="宋体" w:cs="宋体"/>
                <w:color w:val="000000"/>
                <w:kern w:val="0"/>
                <w:szCs w:val="21"/>
              </w:rPr>
              <w:t>：</w:t>
            </w:r>
            <w:r>
              <w:rPr>
                <w:rFonts w:hint="eastAsia" w:ascii="宋体" w:hAnsi="宋体" w:cs="宋体"/>
                <w:color w:val="000000"/>
                <w:kern w:val="0"/>
                <w:szCs w:val="21"/>
                <w:lang w:val="en-US" w:eastAsia="zh-CN"/>
              </w:rPr>
              <w:t>39</w:t>
            </w:r>
            <w:r>
              <w:rPr>
                <w:rFonts w:hint="eastAsia" w:ascii="宋体" w:hAnsi="宋体" w:cs="宋体"/>
                <w:color w:val="000000"/>
                <w:kern w:val="0"/>
                <w:szCs w:val="21"/>
              </w:rPr>
              <w:t>根；L=</w:t>
            </w:r>
            <w:r>
              <w:rPr>
                <w:rFonts w:hint="eastAsia" w:ascii="宋体" w:hAnsi="宋体" w:cs="宋体"/>
                <w:color w:val="000000"/>
                <w:kern w:val="0"/>
                <w:szCs w:val="21"/>
                <w:lang w:val="en-US" w:eastAsia="zh-CN"/>
              </w:rPr>
              <w:t>6</w:t>
            </w:r>
            <w:r>
              <w:rPr>
                <w:rFonts w:ascii="宋体" w:hAnsi="宋体" w:cs="宋体"/>
                <w:color w:val="000000"/>
                <w:kern w:val="0"/>
                <w:szCs w:val="21"/>
              </w:rPr>
              <w:t>m</w:t>
            </w:r>
            <w:r>
              <w:rPr>
                <w:rFonts w:hint="eastAsia" w:ascii="宋体" w:hAnsi="宋体" w:cs="宋体"/>
                <w:color w:val="000000"/>
                <w:kern w:val="0"/>
                <w:szCs w:val="21"/>
              </w:rPr>
              <w:t>：</w:t>
            </w:r>
            <w:r>
              <w:rPr>
                <w:rFonts w:hint="eastAsia" w:ascii="宋体" w:hAnsi="宋体" w:cs="宋体"/>
                <w:color w:val="000000"/>
                <w:kern w:val="0"/>
                <w:szCs w:val="21"/>
                <w:lang w:val="en-US" w:eastAsia="zh-CN"/>
              </w:rPr>
              <w:t>33</w:t>
            </w:r>
            <w:r>
              <w:rPr>
                <w:rFonts w:hint="eastAsia" w:ascii="宋体" w:hAnsi="宋体" w:cs="宋体"/>
                <w:color w:val="000000"/>
                <w:kern w:val="0"/>
                <w:szCs w:val="21"/>
              </w:rPr>
              <w:t>根</w:t>
            </w:r>
          </w:p>
        </w:tc>
      </w:tr>
      <w:tr w14:paraId="1B9A5E41">
        <w:tblPrEx>
          <w:tblCellMar>
            <w:top w:w="0" w:type="dxa"/>
            <w:left w:w="108" w:type="dxa"/>
            <w:bottom w:w="0" w:type="dxa"/>
            <w:right w:w="108" w:type="dxa"/>
          </w:tblCellMar>
        </w:tblPrEx>
        <w:trPr>
          <w:trHeight w:val="321" w:hRule="atLeast"/>
        </w:trPr>
        <w:tc>
          <w:tcPr>
            <w:tcW w:w="1464" w:type="dxa"/>
            <w:tcBorders>
              <w:top w:val="single" w:color="auto" w:sz="4" w:space="0"/>
              <w:left w:val="single" w:color="auto" w:sz="4" w:space="0"/>
              <w:bottom w:val="single" w:color="auto" w:sz="4" w:space="0"/>
              <w:right w:val="single" w:color="auto" w:sz="4" w:space="0"/>
            </w:tcBorders>
            <w:shd w:val="clear" w:color="000000" w:fill="FFFFFF"/>
            <w:vAlign w:val="center"/>
          </w:tcPr>
          <w:p w14:paraId="698868CC">
            <w:pPr>
              <w:jc w:val="center"/>
              <w:rPr>
                <w:rFonts w:ascii="宋体" w:hAnsi="宋体" w:cs="宋体"/>
                <w:color w:val="000000"/>
                <w:kern w:val="0"/>
                <w:szCs w:val="21"/>
              </w:rPr>
            </w:pPr>
            <w:r>
              <w:rPr>
                <w:rFonts w:ascii="宋体" w:hAnsi="宋体" w:cs="宋体"/>
                <w:color w:val="000000"/>
                <w:kern w:val="0"/>
                <w:szCs w:val="21"/>
              </w:rPr>
              <w:t>4</w:t>
            </w:r>
          </w:p>
        </w:tc>
        <w:tc>
          <w:tcPr>
            <w:tcW w:w="2139" w:type="dxa"/>
            <w:tcBorders>
              <w:top w:val="single" w:color="auto" w:sz="4" w:space="0"/>
              <w:left w:val="nil"/>
              <w:bottom w:val="single" w:color="auto" w:sz="4" w:space="0"/>
              <w:right w:val="single" w:color="auto" w:sz="4" w:space="0"/>
            </w:tcBorders>
            <w:shd w:val="clear" w:color="000000" w:fill="FFFFFF"/>
            <w:vAlign w:val="center"/>
          </w:tcPr>
          <w:p w14:paraId="7D1CFBDF">
            <w:pPr>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坡面、墙脚花槽绿化</w:t>
            </w:r>
          </w:p>
        </w:tc>
        <w:tc>
          <w:tcPr>
            <w:tcW w:w="1029" w:type="dxa"/>
            <w:tcBorders>
              <w:top w:val="single" w:color="auto" w:sz="4" w:space="0"/>
              <w:left w:val="nil"/>
              <w:bottom w:val="single" w:color="auto" w:sz="4" w:space="0"/>
              <w:right w:val="single" w:color="auto" w:sz="4" w:space="0"/>
            </w:tcBorders>
            <w:shd w:val="clear" w:color="000000" w:fill="FFFFFF"/>
            <w:vAlign w:val="center"/>
          </w:tcPr>
          <w:p w14:paraId="2E76763D">
            <w:pPr>
              <w:jc w:val="center"/>
              <w:rPr>
                <w:rFonts w:ascii="宋体" w:hAnsi="宋体" w:cs="宋体"/>
                <w:color w:val="000000"/>
                <w:kern w:val="0"/>
                <w:szCs w:val="21"/>
              </w:rPr>
            </w:pPr>
            <w:r>
              <w:rPr>
                <w:rFonts w:ascii="宋体" w:hAnsi="宋体" w:cs="宋体"/>
                <w:color w:val="000000"/>
                <w:kern w:val="0"/>
                <w:szCs w:val="21"/>
              </w:rPr>
              <w:t>m</w:t>
            </w:r>
            <w:r>
              <w:rPr>
                <w:rFonts w:ascii="宋体" w:hAnsi="宋体" w:cs="宋体"/>
                <w:color w:val="000000"/>
                <w:kern w:val="0"/>
                <w:szCs w:val="21"/>
                <w:vertAlign w:val="superscript"/>
              </w:rPr>
              <w:t>2</w:t>
            </w:r>
          </w:p>
        </w:tc>
        <w:tc>
          <w:tcPr>
            <w:tcW w:w="1526" w:type="dxa"/>
            <w:tcBorders>
              <w:top w:val="single" w:color="auto" w:sz="4" w:space="0"/>
              <w:left w:val="nil"/>
              <w:bottom w:val="single" w:color="auto" w:sz="4" w:space="0"/>
              <w:right w:val="single" w:color="auto" w:sz="4" w:space="0"/>
            </w:tcBorders>
            <w:shd w:val="clear" w:color="000000" w:fill="FFFFFF"/>
            <w:vAlign w:val="center"/>
          </w:tcPr>
          <w:p w14:paraId="7B849878">
            <w:pPr>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309.1</w:t>
            </w:r>
            <w:bookmarkStart w:id="0" w:name="_GoBack"/>
            <w:bookmarkEnd w:id="0"/>
          </w:p>
        </w:tc>
        <w:tc>
          <w:tcPr>
            <w:tcW w:w="3658" w:type="dxa"/>
            <w:tcBorders>
              <w:top w:val="single" w:color="auto" w:sz="4" w:space="0"/>
              <w:left w:val="nil"/>
              <w:bottom w:val="single" w:color="auto" w:sz="4" w:space="0"/>
              <w:right w:val="single" w:color="auto" w:sz="4" w:space="0"/>
            </w:tcBorders>
            <w:shd w:val="clear" w:color="000000" w:fill="FFFFFF"/>
            <w:vAlign w:val="center"/>
          </w:tcPr>
          <w:p w14:paraId="2011E86E">
            <w:pPr>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草皮、灌木（勒杜鹃约25棵）</w:t>
            </w:r>
          </w:p>
        </w:tc>
      </w:tr>
      <w:tr w14:paraId="6F14A8D2">
        <w:tblPrEx>
          <w:tblCellMar>
            <w:top w:w="0" w:type="dxa"/>
            <w:left w:w="108" w:type="dxa"/>
            <w:bottom w:w="0" w:type="dxa"/>
            <w:right w:w="108" w:type="dxa"/>
          </w:tblCellMar>
        </w:tblPrEx>
        <w:trPr>
          <w:trHeight w:val="321" w:hRule="atLeast"/>
        </w:trPr>
        <w:tc>
          <w:tcPr>
            <w:tcW w:w="1464" w:type="dxa"/>
            <w:tcBorders>
              <w:top w:val="nil"/>
              <w:left w:val="single" w:color="auto" w:sz="4" w:space="0"/>
              <w:bottom w:val="single" w:color="auto" w:sz="4" w:space="0"/>
              <w:right w:val="single" w:color="auto" w:sz="4" w:space="0"/>
            </w:tcBorders>
            <w:shd w:val="clear" w:color="000000" w:fill="FFFFFF"/>
            <w:vAlign w:val="center"/>
          </w:tcPr>
          <w:p w14:paraId="1AF40ED1">
            <w:pPr>
              <w:jc w:val="center"/>
              <w:rPr>
                <w:rFonts w:ascii="宋体" w:hAnsi="宋体" w:cs="宋体"/>
                <w:color w:val="000000"/>
                <w:kern w:val="0"/>
                <w:szCs w:val="21"/>
              </w:rPr>
            </w:pPr>
            <w:r>
              <w:rPr>
                <w:rFonts w:ascii="宋体" w:hAnsi="宋体" w:cs="宋体"/>
                <w:color w:val="000000"/>
                <w:kern w:val="0"/>
                <w:szCs w:val="21"/>
              </w:rPr>
              <w:t>5</w:t>
            </w:r>
          </w:p>
        </w:tc>
        <w:tc>
          <w:tcPr>
            <w:tcW w:w="2139" w:type="dxa"/>
            <w:tcBorders>
              <w:top w:val="nil"/>
              <w:left w:val="nil"/>
              <w:bottom w:val="single" w:color="auto" w:sz="4" w:space="0"/>
              <w:right w:val="single" w:color="auto" w:sz="4" w:space="0"/>
            </w:tcBorders>
            <w:shd w:val="clear" w:color="000000" w:fill="FFFFFF"/>
            <w:vAlign w:val="center"/>
          </w:tcPr>
          <w:p w14:paraId="6E2FC099">
            <w:pPr>
              <w:jc w:val="center"/>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Cs w:val="21"/>
                <w:lang w:val="en-US" w:eastAsia="zh-CN"/>
              </w:rPr>
              <w:t>临时围挡</w:t>
            </w:r>
          </w:p>
        </w:tc>
        <w:tc>
          <w:tcPr>
            <w:tcW w:w="1029" w:type="dxa"/>
            <w:tcBorders>
              <w:top w:val="nil"/>
              <w:left w:val="nil"/>
              <w:bottom w:val="single" w:color="auto" w:sz="4" w:space="0"/>
              <w:right w:val="single" w:color="auto" w:sz="4" w:space="0"/>
            </w:tcBorders>
            <w:shd w:val="clear" w:color="000000" w:fill="FFFFFF"/>
            <w:vAlign w:val="center"/>
          </w:tcPr>
          <w:p w14:paraId="49C3526C">
            <w:pPr>
              <w:jc w:val="center"/>
              <w:rPr>
                <w:rFonts w:hint="eastAsia" w:ascii="宋体" w:hAnsi="宋体" w:eastAsia="宋体" w:cs="宋体"/>
                <w:color w:val="000000"/>
                <w:kern w:val="0"/>
                <w:sz w:val="21"/>
                <w:szCs w:val="21"/>
                <w:lang w:val="en-US" w:eastAsia="zh-CN" w:bidi="ar-SA"/>
              </w:rPr>
            </w:pPr>
            <w:r>
              <w:rPr>
                <w:rFonts w:ascii="宋体" w:hAnsi="宋体" w:cs="宋体"/>
                <w:color w:val="000000"/>
                <w:kern w:val="0"/>
                <w:szCs w:val="21"/>
              </w:rPr>
              <w:t>m</w:t>
            </w:r>
          </w:p>
        </w:tc>
        <w:tc>
          <w:tcPr>
            <w:tcW w:w="1526" w:type="dxa"/>
            <w:tcBorders>
              <w:top w:val="nil"/>
              <w:left w:val="nil"/>
              <w:bottom w:val="single" w:color="auto" w:sz="4" w:space="0"/>
              <w:right w:val="single" w:color="auto" w:sz="4" w:space="0"/>
            </w:tcBorders>
            <w:shd w:val="clear" w:color="000000" w:fill="FFFFFF"/>
            <w:vAlign w:val="center"/>
          </w:tcPr>
          <w:p w14:paraId="35BBA7D5">
            <w:pPr>
              <w:jc w:val="center"/>
              <w:rPr>
                <w:rFonts w:hint="default" w:ascii="宋体" w:hAnsi="宋体" w:eastAsia="宋体" w:cs="宋体"/>
                <w:color w:val="000000"/>
                <w:kern w:val="0"/>
                <w:sz w:val="21"/>
                <w:szCs w:val="21"/>
                <w:lang w:val="en-US" w:eastAsia="zh-CN" w:bidi="ar-SA"/>
              </w:rPr>
            </w:pPr>
            <w:r>
              <w:rPr>
                <w:rFonts w:hint="eastAsia" w:ascii="宋体" w:hAnsi="宋体" w:cs="宋体"/>
                <w:color w:val="000000"/>
                <w:kern w:val="0"/>
                <w:szCs w:val="21"/>
                <w:lang w:val="en-US" w:eastAsia="zh-CN"/>
              </w:rPr>
              <w:t>110</w:t>
            </w:r>
          </w:p>
        </w:tc>
        <w:tc>
          <w:tcPr>
            <w:tcW w:w="3658" w:type="dxa"/>
            <w:tcBorders>
              <w:top w:val="nil"/>
              <w:left w:val="nil"/>
              <w:bottom w:val="single" w:color="auto" w:sz="4" w:space="0"/>
              <w:right w:val="single" w:color="auto" w:sz="4" w:space="0"/>
            </w:tcBorders>
            <w:shd w:val="clear" w:color="000000" w:fill="FFFFFF"/>
            <w:vAlign w:val="center"/>
          </w:tcPr>
          <w:p w14:paraId="50E53C16">
            <w:pPr>
              <w:jc w:val="center"/>
              <w:rPr>
                <w:rFonts w:hint="default" w:ascii="宋体" w:hAnsi="宋体" w:eastAsia="宋体" w:cs="宋体"/>
                <w:color w:val="000000"/>
                <w:kern w:val="0"/>
                <w:sz w:val="21"/>
                <w:szCs w:val="21"/>
                <w:lang w:val="en-US" w:eastAsia="zh-CN" w:bidi="ar-SA"/>
              </w:rPr>
            </w:pPr>
            <w:r>
              <w:rPr>
                <w:rFonts w:hint="eastAsia" w:ascii="宋体" w:hAnsi="宋体" w:cs="宋体"/>
                <w:color w:val="000000"/>
                <w:kern w:val="0"/>
                <w:szCs w:val="21"/>
                <w:lang w:val="en-US" w:eastAsia="zh-CN"/>
              </w:rPr>
              <w:t>高2m，PVC围挡参考深圳市建设工程施工围挡图集，第67页PVC围挡</w:t>
            </w:r>
          </w:p>
        </w:tc>
      </w:tr>
      <w:tr w14:paraId="5C485397">
        <w:tblPrEx>
          <w:tblCellMar>
            <w:top w:w="0" w:type="dxa"/>
            <w:left w:w="108" w:type="dxa"/>
            <w:bottom w:w="0" w:type="dxa"/>
            <w:right w:w="108" w:type="dxa"/>
          </w:tblCellMar>
        </w:tblPrEx>
        <w:trPr>
          <w:trHeight w:val="321" w:hRule="atLeast"/>
        </w:trPr>
        <w:tc>
          <w:tcPr>
            <w:tcW w:w="1464" w:type="dxa"/>
            <w:tcBorders>
              <w:top w:val="nil"/>
              <w:left w:val="single" w:color="auto" w:sz="4" w:space="0"/>
              <w:bottom w:val="single" w:color="auto" w:sz="4" w:space="0"/>
              <w:right w:val="single" w:color="auto" w:sz="4" w:space="0"/>
            </w:tcBorders>
            <w:shd w:val="clear" w:color="000000" w:fill="FFFFFF"/>
            <w:vAlign w:val="center"/>
          </w:tcPr>
          <w:p w14:paraId="2A04AE28">
            <w:pPr>
              <w:jc w:val="center"/>
              <w:rPr>
                <w:rFonts w:ascii="宋体" w:hAnsi="宋体" w:cs="宋体"/>
                <w:color w:val="000000"/>
                <w:kern w:val="0"/>
                <w:szCs w:val="21"/>
              </w:rPr>
            </w:pPr>
            <w:r>
              <w:rPr>
                <w:rFonts w:ascii="宋体" w:hAnsi="宋体" w:cs="宋体"/>
                <w:color w:val="000000"/>
                <w:kern w:val="0"/>
                <w:szCs w:val="21"/>
              </w:rPr>
              <w:t>6</w:t>
            </w:r>
          </w:p>
        </w:tc>
        <w:tc>
          <w:tcPr>
            <w:tcW w:w="2139" w:type="dxa"/>
            <w:tcBorders>
              <w:top w:val="nil"/>
              <w:left w:val="nil"/>
              <w:bottom w:val="single" w:color="auto" w:sz="4" w:space="0"/>
              <w:right w:val="single" w:color="auto" w:sz="4" w:space="0"/>
            </w:tcBorders>
            <w:shd w:val="clear" w:color="000000" w:fill="FFFFFF"/>
            <w:vAlign w:val="center"/>
          </w:tcPr>
          <w:p w14:paraId="4064AFA3">
            <w:pPr>
              <w:jc w:val="center"/>
              <w:rPr>
                <w:rFonts w:hint="default" w:ascii="宋体" w:hAnsi="宋体" w:eastAsia="宋体" w:cs="宋体"/>
                <w:color w:val="000000"/>
                <w:kern w:val="0"/>
                <w:sz w:val="21"/>
                <w:szCs w:val="21"/>
                <w:lang w:val="en-US" w:eastAsia="zh-CN" w:bidi="ar-SA"/>
              </w:rPr>
            </w:pPr>
            <w:r>
              <w:rPr>
                <w:rFonts w:hint="eastAsia" w:ascii="宋体" w:hAnsi="宋体" w:cs="宋体"/>
                <w:color w:val="000000"/>
                <w:kern w:val="0"/>
                <w:szCs w:val="21"/>
              </w:rPr>
              <w:t>土方回填夯实</w:t>
            </w:r>
          </w:p>
        </w:tc>
        <w:tc>
          <w:tcPr>
            <w:tcW w:w="1029" w:type="dxa"/>
            <w:tcBorders>
              <w:top w:val="nil"/>
              <w:left w:val="nil"/>
              <w:bottom w:val="single" w:color="auto" w:sz="4" w:space="0"/>
              <w:right w:val="single" w:color="auto" w:sz="4" w:space="0"/>
            </w:tcBorders>
            <w:shd w:val="clear" w:color="000000" w:fill="FFFFFF"/>
            <w:vAlign w:val="center"/>
          </w:tcPr>
          <w:p w14:paraId="4353023D">
            <w:pPr>
              <w:jc w:val="center"/>
              <w:rPr>
                <w:rFonts w:ascii="宋体" w:hAnsi="宋体" w:eastAsia="宋体" w:cs="宋体"/>
                <w:color w:val="000000"/>
                <w:kern w:val="0"/>
                <w:sz w:val="21"/>
                <w:szCs w:val="21"/>
                <w:lang w:val="en-US" w:eastAsia="zh-CN" w:bidi="ar-SA"/>
              </w:rPr>
            </w:pPr>
            <w:r>
              <w:rPr>
                <w:rFonts w:ascii="宋体" w:hAnsi="宋体" w:cs="宋体"/>
                <w:color w:val="000000"/>
                <w:kern w:val="0"/>
                <w:szCs w:val="21"/>
              </w:rPr>
              <w:t>m</w:t>
            </w:r>
            <w:r>
              <w:rPr>
                <w:rFonts w:ascii="宋体" w:hAnsi="宋体" w:cs="宋体"/>
                <w:color w:val="000000"/>
                <w:kern w:val="0"/>
                <w:szCs w:val="21"/>
                <w:vertAlign w:val="superscript"/>
              </w:rPr>
              <w:t>3</w:t>
            </w:r>
          </w:p>
        </w:tc>
        <w:tc>
          <w:tcPr>
            <w:tcW w:w="1526" w:type="dxa"/>
            <w:tcBorders>
              <w:top w:val="nil"/>
              <w:left w:val="nil"/>
              <w:bottom w:val="single" w:color="auto" w:sz="4" w:space="0"/>
              <w:right w:val="single" w:color="auto" w:sz="4" w:space="0"/>
            </w:tcBorders>
            <w:shd w:val="clear" w:color="000000" w:fill="FFFFFF"/>
            <w:vAlign w:val="center"/>
          </w:tcPr>
          <w:p w14:paraId="0AD31A93">
            <w:pPr>
              <w:jc w:val="center"/>
              <w:rPr>
                <w:rFonts w:hint="default" w:ascii="宋体" w:hAnsi="宋体" w:eastAsia="宋体" w:cs="宋体"/>
                <w:color w:val="000000"/>
                <w:kern w:val="0"/>
                <w:sz w:val="21"/>
                <w:szCs w:val="21"/>
                <w:lang w:val="en-US" w:eastAsia="zh-CN" w:bidi="ar-SA"/>
              </w:rPr>
            </w:pPr>
            <w:r>
              <w:rPr>
                <w:rFonts w:hint="eastAsia" w:ascii="宋体" w:hAnsi="宋体" w:cs="宋体"/>
                <w:color w:val="000000"/>
                <w:kern w:val="0"/>
                <w:szCs w:val="21"/>
                <w:lang w:val="en-US" w:eastAsia="zh-CN"/>
              </w:rPr>
              <w:t>121.7</w:t>
            </w:r>
          </w:p>
        </w:tc>
        <w:tc>
          <w:tcPr>
            <w:tcW w:w="3658" w:type="dxa"/>
            <w:tcBorders>
              <w:top w:val="nil"/>
              <w:left w:val="nil"/>
              <w:bottom w:val="single" w:color="auto" w:sz="4" w:space="0"/>
              <w:right w:val="single" w:color="auto" w:sz="4" w:space="0"/>
            </w:tcBorders>
            <w:shd w:val="clear" w:color="000000" w:fill="FFFFFF"/>
            <w:vAlign w:val="center"/>
          </w:tcPr>
          <w:p w14:paraId="6373BAA8">
            <w:pPr>
              <w:jc w:val="center"/>
              <w:rPr>
                <w:rFonts w:hint="default" w:ascii="宋体" w:hAnsi="宋体" w:eastAsia="宋体" w:cs="宋体"/>
                <w:color w:val="000000"/>
                <w:kern w:val="0"/>
                <w:sz w:val="21"/>
                <w:szCs w:val="21"/>
                <w:lang w:val="en-US" w:eastAsia="zh-CN" w:bidi="ar-SA"/>
              </w:rPr>
            </w:pPr>
          </w:p>
        </w:tc>
      </w:tr>
      <w:tr w14:paraId="48DBF179">
        <w:tblPrEx>
          <w:tblCellMar>
            <w:top w:w="0" w:type="dxa"/>
            <w:left w:w="108" w:type="dxa"/>
            <w:bottom w:w="0" w:type="dxa"/>
            <w:right w:w="108" w:type="dxa"/>
          </w:tblCellMar>
        </w:tblPrEx>
        <w:trPr>
          <w:trHeight w:val="432" w:hRule="atLeast"/>
        </w:trPr>
        <w:tc>
          <w:tcPr>
            <w:tcW w:w="1464" w:type="dxa"/>
            <w:tcBorders>
              <w:top w:val="nil"/>
              <w:left w:val="single" w:color="auto" w:sz="4" w:space="0"/>
              <w:bottom w:val="single" w:color="auto" w:sz="4" w:space="0"/>
              <w:right w:val="single" w:color="auto" w:sz="4" w:space="0"/>
            </w:tcBorders>
            <w:shd w:val="clear" w:color="000000" w:fill="FFFFFF"/>
            <w:vAlign w:val="center"/>
          </w:tcPr>
          <w:p w14:paraId="28DEEDFA">
            <w:pPr>
              <w:jc w:val="center"/>
              <w:rPr>
                <w:rFonts w:ascii="宋体" w:hAnsi="宋体" w:cs="宋体"/>
                <w:color w:val="000000"/>
                <w:kern w:val="0"/>
                <w:szCs w:val="21"/>
              </w:rPr>
            </w:pPr>
            <w:r>
              <w:rPr>
                <w:rFonts w:hint="eastAsia" w:ascii="宋体" w:hAnsi="宋体" w:cs="宋体"/>
                <w:color w:val="000000"/>
                <w:kern w:val="0"/>
                <w:szCs w:val="21"/>
              </w:rPr>
              <w:t>7</w:t>
            </w:r>
          </w:p>
        </w:tc>
        <w:tc>
          <w:tcPr>
            <w:tcW w:w="2139" w:type="dxa"/>
            <w:tcBorders>
              <w:top w:val="nil"/>
              <w:left w:val="nil"/>
              <w:bottom w:val="single" w:color="auto" w:sz="4" w:space="0"/>
              <w:right w:val="single" w:color="auto" w:sz="4" w:space="0"/>
            </w:tcBorders>
            <w:shd w:val="clear" w:color="000000" w:fill="FFFFFF"/>
            <w:vAlign w:val="center"/>
          </w:tcPr>
          <w:p w14:paraId="1AB3E669">
            <w:pPr>
              <w:jc w:val="center"/>
              <w:rPr>
                <w:rFonts w:hint="default"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bidi="ar-SA"/>
              </w:rPr>
              <w:t>墙面文化石</w:t>
            </w:r>
          </w:p>
        </w:tc>
        <w:tc>
          <w:tcPr>
            <w:tcW w:w="1029" w:type="dxa"/>
            <w:tcBorders>
              <w:top w:val="nil"/>
              <w:left w:val="nil"/>
              <w:bottom w:val="single" w:color="auto" w:sz="4" w:space="0"/>
              <w:right w:val="single" w:color="auto" w:sz="4" w:space="0"/>
            </w:tcBorders>
            <w:shd w:val="clear" w:color="000000" w:fill="FFFFFF"/>
            <w:vAlign w:val="center"/>
          </w:tcPr>
          <w:p w14:paraId="53577A0C">
            <w:pPr>
              <w:jc w:val="center"/>
              <w:rPr>
                <w:rFonts w:hint="default" w:ascii="宋体" w:hAnsi="宋体" w:eastAsia="宋体" w:cs="宋体"/>
                <w:color w:val="000000"/>
                <w:kern w:val="0"/>
                <w:sz w:val="21"/>
                <w:szCs w:val="21"/>
                <w:lang w:val="en-US" w:eastAsia="zh-CN" w:bidi="ar-SA"/>
              </w:rPr>
            </w:pPr>
            <w:r>
              <w:rPr>
                <w:rFonts w:ascii="宋体" w:hAnsi="宋体" w:cs="宋体"/>
                <w:color w:val="000000"/>
                <w:kern w:val="0"/>
                <w:szCs w:val="21"/>
              </w:rPr>
              <w:t>m</w:t>
            </w:r>
            <w:r>
              <w:rPr>
                <w:rFonts w:ascii="宋体" w:hAnsi="宋体" w:cs="宋体"/>
                <w:color w:val="000000"/>
                <w:kern w:val="0"/>
                <w:szCs w:val="21"/>
                <w:vertAlign w:val="superscript"/>
              </w:rPr>
              <w:t>2</w:t>
            </w:r>
          </w:p>
        </w:tc>
        <w:tc>
          <w:tcPr>
            <w:tcW w:w="1526" w:type="dxa"/>
            <w:tcBorders>
              <w:top w:val="nil"/>
              <w:left w:val="nil"/>
              <w:bottom w:val="single" w:color="auto" w:sz="4" w:space="0"/>
              <w:right w:val="single" w:color="auto" w:sz="4" w:space="0"/>
            </w:tcBorders>
            <w:shd w:val="clear" w:color="000000" w:fill="FFFFFF"/>
            <w:vAlign w:val="center"/>
          </w:tcPr>
          <w:p w14:paraId="7078634A">
            <w:pPr>
              <w:jc w:val="center"/>
              <w:rPr>
                <w:rFonts w:hint="default"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bidi="ar-SA"/>
              </w:rPr>
              <w:t>109.2</w:t>
            </w:r>
          </w:p>
        </w:tc>
        <w:tc>
          <w:tcPr>
            <w:tcW w:w="3658" w:type="dxa"/>
            <w:tcBorders>
              <w:top w:val="nil"/>
              <w:left w:val="nil"/>
              <w:bottom w:val="single" w:color="auto" w:sz="4" w:space="0"/>
              <w:right w:val="single" w:color="auto" w:sz="4" w:space="0"/>
            </w:tcBorders>
            <w:shd w:val="clear" w:color="000000" w:fill="FFFFFF"/>
            <w:vAlign w:val="center"/>
          </w:tcPr>
          <w:p w14:paraId="650BA8FD">
            <w:pPr>
              <w:jc w:val="center"/>
              <w:rPr>
                <w:rFonts w:hint="default" w:ascii="宋体" w:hAnsi="宋体" w:eastAsia="宋体" w:cs="宋体"/>
                <w:color w:val="000000"/>
                <w:kern w:val="0"/>
                <w:sz w:val="21"/>
                <w:szCs w:val="21"/>
                <w:lang w:val="en-US" w:eastAsia="zh-CN" w:bidi="ar-SA"/>
              </w:rPr>
            </w:pPr>
            <w:r>
              <w:rPr>
                <w:rFonts w:hint="eastAsia" w:ascii="宋体" w:hAnsi="宋体" w:cs="宋体"/>
                <w:color w:val="000000"/>
                <w:kern w:val="0"/>
                <w:szCs w:val="21"/>
                <w:lang w:val="en-US" w:eastAsia="zh-CN"/>
              </w:rPr>
              <w:t>样式可根据实际调整</w:t>
            </w:r>
          </w:p>
        </w:tc>
      </w:tr>
      <w:tr w14:paraId="72D7D087">
        <w:tblPrEx>
          <w:tblCellMar>
            <w:top w:w="0" w:type="dxa"/>
            <w:left w:w="108" w:type="dxa"/>
            <w:bottom w:w="0" w:type="dxa"/>
            <w:right w:w="108" w:type="dxa"/>
          </w:tblCellMar>
        </w:tblPrEx>
        <w:trPr>
          <w:trHeight w:val="632" w:hRule="atLeast"/>
        </w:trPr>
        <w:tc>
          <w:tcPr>
            <w:tcW w:w="1464" w:type="dxa"/>
            <w:tcBorders>
              <w:top w:val="nil"/>
              <w:left w:val="single" w:color="auto" w:sz="4" w:space="0"/>
              <w:bottom w:val="single" w:color="auto" w:sz="4" w:space="0"/>
              <w:right w:val="single" w:color="auto" w:sz="4" w:space="0"/>
            </w:tcBorders>
            <w:shd w:val="clear" w:color="000000" w:fill="FFFFFF"/>
            <w:vAlign w:val="center"/>
          </w:tcPr>
          <w:p w14:paraId="4FDBB508">
            <w:pPr>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8</w:t>
            </w:r>
          </w:p>
        </w:tc>
        <w:tc>
          <w:tcPr>
            <w:tcW w:w="2139" w:type="dxa"/>
            <w:tcBorders>
              <w:top w:val="nil"/>
              <w:left w:val="nil"/>
              <w:bottom w:val="single" w:color="auto" w:sz="4" w:space="0"/>
              <w:right w:val="single" w:color="auto" w:sz="4" w:space="0"/>
            </w:tcBorders>
            <w:shd w:val="clear" w:color="000000" w:fill="FFFFFF"/>
            <w:vAlign w:val="center"/>
          </w:tcPr>
          <w:p w14:paraId="2F86BE33">
            <w:pPr>
              <w:jc w:val="center"/>
              <w:rPr>
                <w:rFonts w:hint="default" w:ascii="宋体" w:hAnsi="宋体" w:cs="宋体"/>
                <w:color w:val="000000"/>
                <w:kern w:val="0"/>
                <w:sz w:val="21"/>
                <w:szCs w:val="21"/>
                <w:lang w:val="en-US" w:eastAsia="zh-CN" w:bidi="ar-SA"/>
              </w:rPr>
            </w:pPr>
            <w:r>
              <w:rPr>
                <w:rFonts w:hint="eastAsia" w:ascii="宋体" w:hAnsi="宋体" w:cs="宋体"/>
                <w:color w:val="000000"/>
                <w:kern w:val="0"/>
                <w:sz w:val="21"/>
                <w:szCs w:val="21"/>
                <w:lang w:val="en-US" w:eastAsia="zh-CN" w:bidi="ar-SA"/>
              </w:rPr>
              <w:t>种植景观植物</w:t>
            </w:r>
          </w:p>
        </w:tc>
        <w:tc>
          <w:tcPr>
            <w:tcW w:w="1029" w:type="dxa"/>
            <w:tcBorders>
              <w:top w:val="nil"/>
              <w:left w:val="nil"/>
              <w:bottom w:val="single" w:color="auto" w:sz="4" w:space="0"/>
              <w:right w:val="single" w:color="auto" w:sz="4" w:space="0"/>
            </w:tcBorders>
            <w:shd w:val="clear" w:color="000000" w:fill="FFFFFF"/>
            <w:vAlign w:val="center"/>
          </w:tcPr>
          <w:p w14:paraId="0DB19AF3">
            <w:pPr>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株</w:t>
            </w:r>
          </w:p>
        </w:tc>
        <w:tc>
          <w:tcPr>
            <w:tcW w:w="1526" w:type="dxa"/>
            <w:tcBorders>
              <w:top w:val="nil"/>
              <w:left w:val="nil"/>
              <w:bottom w:val="single" w:color="auto" w:sz="4" w:space="0"/>
              <w:right w:val="single" w:color="auto" w:sz="4" w:space="0"/>
            </w:tcBorders>
            <w:shd w:val="clear" w:color="000000" w:fill="FFFFFF"/>
            <w:vAlign w:val="center"/>
          </w:tcPr>
          <w:p w14:paraId="42552EC6">
            <w:pPr>
              <w:jc w:val="center"/>
              <w:rPr>
                <w:rFonts w:hint="default" w:ascii="宋体" w:hAnsi="宋体" w:cs="宋体"/>
                <w:color w:val="000000"/>
                <w:kern w:val="0"/>
                <w:sz w:val="21"/>
                <w:szCs w:val="21"/>
                <w:lang w:val="en-US" w:eastAsia="zh-CN" w:bidi="ar-SA"/>
              </w:rPr>
            </w:pPr>
            <w:r>
              <w:rPr>
                <w:rFonts w:hint="eastAsia" w:ascii="宋体" w:hAnsi="宋体" w:cs="宋体"/>
                <w:color w:val="000000"/>
                <w:kern w:val="0"/>
                <w:sz w:val="21"/>
                <w:szCs w:val="21"/>
                <w:lang w:val="en-US" w:eastAsia="zh-CN" w:bidi="ar-SA"/>
              </w:rPr>
              <w:t>6（预估，具体以实际为准）</w:t>
            </w:r>
          </w:p>
        </w:tc>
        <w:tc>
          <w:tcPr>
            <w:tcW w:w="3658" w:type="dxa"/>
            <w:tcBorders>
              <w:top w:val="nil"/>
              <w:left w:val="nil"/>
              <w:bottom w:val="single" w:color="auto" w:sz="4" w:space="0"/>
              <w:right w:val="single" w:color="auto" w:sz="4" w:space="0"/>
            </w:tcBorders>
            <w:shd w:val="clear" w:color="000000" w:fill="FFFFFF"/>
            <w:vAlign w:val="center"/>
          </w:tcPr>
          <w:p w14:paraId="72E0E447">
            <w:pPr>
              <w:jc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挡墙平台种植棕榈类</w:t>
            </w:r>
          </w:p>
        </w:tc>
      </w:tr>
      <w:tr w14:paraId="101BB3E6">
        <w:tblPrEx>
          <w:tblCellMar>
            <w:top w:w="0" w:type="dxa"/>
            <w:left w:w="108" w:type="dxa"/>
            <w:bottom w:w="0" w:type="dxa"/>
            <w:right w:w="108" w:type="dxa"/>
          </w:tblCellMar>
        </w:tblPrEx>
        <w:trPr>
          <w:trHeight w:val="365" w:hRule="atLeast"/>
        </w:trPr>
        <w:tc>
          <w:tcPr>
            <w:tcW w:w="1464" w:type="dxa"/>
            <w:tcBorders>
              <w:top w:val="nil"/>
              <w:left w:val="single" w:color="auto" w:sz="4" w:space="0"/>
              <w:bottom w:val="single" w:color="auto" w:sz="4" w:space="0"/>
              <w:right w:val="single" w:color="auto" w:sz="4" w:space="0"/>
            </w:tcBorders>
            <w:shd w:val="clear" w:color="000000" w:fill="FFFFFF"/>
            <w:vAlign w:val="center"/>
          </w:tcPr>
          <w:p w14:paraId="691F3186">
            <w:pPr>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9</w:t>
            </w:r>
          </w:p>
        </w:tc>
        <w:tc>
          <w:tcPr>
            <w:tcW w:w="2139" w:type="dxa"/>
            <w:tcBorders>
              <w:top w:val="nil"/>
              <w:left w:val="nil"/>
              <w:bottom w:val="single" w:color="auto" w:sz="4" w:space="0"/>
              <w:right w:val="single" w:color="auto" w:sz="4" w:space="0"/>
            </w:tcBorders>
            <w:shd w:val="clear" w:color="000000" w:fill="FFFFFF"/>
            <w:vAlign w:val="center"/>
          </w:tcPr>
          <w:p w14:paraId="0F8C4B5E">
            <w:pPr>
              <w:jc w:val="center"/>
              <w:rPr>
                <w:rFonts w:hint="default" w:ascii="宋体" w:hAnsi="宋体" w:cs="宋体"/>
                <w:color w:val="000000"/>
                <w:kern w:val="0"/>
                <w:sz w:val="21"/>
                <w:szCs w:val="21"/>
                <w:lang w:val="en-US" w:eastAsia="zh-CN" w:bidi="ar-SA"/>
              </w:rPr>
            </w:pPr>
            <w:r>
              <w:rPr>
                <w:rFonts w:hint="eastAsia" w:ascii="宋体" w:hAnsi="宋体" w:cs="宋体"/>
                <w:color w:val="000000"/>
                <w:kern w:val="0"/>
                <w:sz w:val="21"/>
                <w:szCs w:val="21"/>
                <w:lang w:val="en-US" w:eastAsia="zh-CN" w:bidi="ar-SA"/>
              </w:rPr>
              <w:t>乔木迁移</w:t>
            </w:r>
          </w:p>
        </w:tc>
        <w:tc>
          <w:tcPr>
            <w:tcW w:w="1029" w:type="dxa"/>
            <w:tcBorders>
              <w:top w:val="nil"/>
              <w:left w:val="nil"/>
              <w:bottom w:val="single" w:color="auto" w:sz="4" w:space="0"/>
              <w:right w:val="single" w:color="auto" w:sz="4" w:space="0"/>
            </w:tcBorders>
            <w:shd w:val="clear" w:color="000000" w:fill="FFFFFF"/>
            <w:vAlign w:val="center"/>
          </w:tcPr>
          <w:p w14:paraId="52E3975F">
            <w:pPr>
              <w:jc w:val="center"/>
              <w:rPr>
                <w:rFonts w:hint="default" w:ascii="宋体" w:hAnsi="宋体" w:eastAsia="宋体" w:cs="宋体"/>
                <w:color w:val="000000"/>
                <w:kern w:val="0"/>
                <w:szCs w:val="21"/>
                <w:lang w:val="en-US" w:eastAsia="zh-CN"/>
              </w:rPr>
            </w:pPr>
            <w:r>
              <w:rPr>
                <w:rFonts w:hint="eastAsia" w:ascii="宋体" w:hAnsi="宋体" w:cs="宋体"/>
                <w:color w:val="000000"/>
                <w:kern w:val="0"/>
                <w:sz w:val="21"/>
                <w:szCs w:val="21"/>
                <w:lang w:val="en-US" w:eastAsia="zh-CN" w:bidi="ar-SA"/>
              </w:rPr>
              <w:t>棵</w:t>
            </w:r>
          </w:p>
        </w:tc>
        <w:tc>
          <w:tcPr>
            <w:tcW w:w="1526" w:type="dxa"/>
            <w:tcBorders>
              <w:top w:val="nil"/>
              <w:left w:val="nil"/>
              <w:bottom w:val="single" w:color="auto" w:sz="4" w:space="0"/>
              <w:right w:val="single" w:color="auto" w:sz="4" w:space="0"/>
            </w:tcBorders>
            <w:shd w:val="clear" w:color="000000" w:fill="FFFFFF"/>
            <w:vAlign w:val="center"/>
          </w:tcPr>
          <w:p w14:paraId="7452CA35">
            <w:pPr>
              <w:jc w:val="center"/>
              <w:rPr>
                <w:rFonts w:hint="default" w:ascii="宋体" w:hAnsi="宋体" w:cs="宋体"/>
                <w:color w:val="000000"/>
                <w:kern w:val="0"/>
                <w:sz w:val="21"/>
                <w:szCs w:val="21"/>
                <w:lang w:val="en-US" w:eastAsia="zh-CN" w:bidi="ar-SA"/>
              </w:rPr>
            </w:pPr>
            <w:r>
              <w:rPr>
                <w:rFonts w:hint="eastAsia" w:ascii="宋体" w:hAnsi="宋体" w:cs="宋体"/>
                <w:color w:val="000000"/>
                <w:kern w:val="0"/>
                <w:szCs w:val="21"/>
                <w:lang w:val="en-US" w:eastAsia="zh-CN"/>
              </w:rPr>
              <w:t>5</w:t>
            </w:r>
          </w:p>
        </w:tc>
        <w:tc>
          <w:tcPr>
            <w:tcW w:w="3658" w:type="dxa"/>
            <w:tcBorders>
              <w:top w:val="nil"/>
              <w:left w:val="nil"/>
              <w:bottom w:val="single" w:color="auto" w:sz="4" w:space="0"/>
              <w:right w:val="single" w:color="auto" w:sz="4" w:space="0"/>
            </w:tcBorders>
            <w:shd w:val="clear" w:color="000000" w:fill="FFFFFF"/>
            <w:vAlign w:val="center"/>
          </w:tcPr>
          <w:p w14:paraId="512A941E">
            <w:pPr>
              <w:jc w:val="center"/>
              <w:rPr>
                <w:rFonts w:hint="eastAsia" w:ascii="宋体" w:hAnsi="宋体" w:cs="宋体"/>
                <w:color w:val="000000"/>
                <w:kern w:val="0"/>
                <w:szCs w:val="21"/>
                <w:lang w:val="en-US" w:eastAsia="zh-CN"/>
              </w:rPr>
            </w:pPr>
          </w:p>
        </w:tc>
      </w:tr>
      <w:tr w14:paraId="2FB64EA8">
        <w:tblPrEx>
          <w:tblCellMar>
            <w:top w:w="0" w:type="dxa"/>
            <w:left w:w="108" w:type="dxa"/>
            <w:bottom w:w="0" w:type="dxa"/>
            <w:right w:w="108" w:type="dxa"/>
          </w:tblCellMar>
        </w:tblPrEx>
        <w:trPr>
          <w:trHeight w:val="432" w:hRule="atLeast"/>
        </w:trPr>
        <w:tc>
          <w:tcPr>
            <w:tcW w:w="1464" w:type="dxa"/>
            <w:tcBorders>
              <w:top w:val="nil"/>
              <w:left w:val="single" w:color="auto" w:sz="4" w:space="0"/>
              <w:bottom w:val="single" w:color="auto" w:sz="4" w:space="0"/>
              <w:right w:val="single" w:color="auto" w:sz="4" w:space="0"/>
            </w:tcBorders>
            <w:shd w:val="clear" w:color="000000" w:fill="FFFFFF"/>
            <w:vAlign w:val="center"/>
          </w:tcPr>
          <w:p w14:paraId="50F0F595">
            <w:pPr>
              <w:jc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10</w:t>
            </w:r>
          </w:p>
        </w:tc>
        <w:tc>
          <w:tcPr>
            <w:tcW w:w="2139" w:type="dxa"/>
            <w:tcBorders>
              <w:top w:val="nil"/>
              <w:left w:val="nil"/>
              <w:bottom w:val="single" w:color="auto" w:sz="4" w:space="0"/>
              <w:right w:val="single" w:color="auto" w:sz="4" w:space="0"/>
            </w:tcBorders>
            <w:shd w:val="clear" w:color="000000" w:fill="FFFFFF"/>
            <w:vAlign w:val="center"/>
          </w:tcPr>
          <w:p w14:paraId="2CF69F02">
            <w:pPr>
              <w:jc w:val="center"/>
              <w:rPr>
                <w:rFonts w:hint="default" w:ascii="宋体" w:hAnsi="宋体" w:cs="宋体"/>
                <w:color w:val="000000"/>
                <w:kern w:val="0"/>
                <w:sz w:val="21"/>
                <w:szCs w:val="21"/>
                <w:lang w:val="en-US" w:eastAsia="zh-CN" w:bidi="ar-SA"/>
              </w:rPr>
            </w:pPr>
            <w:r>
              <w:rPr>
                <w:rFonts w:hint="eastAsia" w:ascii="宋体" w:hAnsi="宋体" w:cs="宋体"/>
                <w:color w:val="000000"/>
                <w:kern w:val="0"/>
                <w:sz w:val="21"/>
                <w:szCs w:val="21"/>
                <w:lang w:val="en-US" w:eastAsia="zh-CN" w:bidi="ar-SA"/>
              </w:rPr>
              <w:t>钢筋砼台阶</w:t>
            </w:r>
          </w:p>
        </w:tc>
        <w:tc>
          <w:tcPr>
            <w:tcW w:w="1029" w:type="dxa"/>
            <w:tcBorders>
              <w:top w:val="nil"/>
              <w:left w:val="nil"/>
              <w:bottom w:val="single" w:color="auto" w:sz="4" w:space="0"/>
              <w:right w:val="single" w:color="auto" w:sz="4" w:space="0"/>
            </w:tcBorders>
            <w:shd w:val="clear" w:color="000000" w:fill="FFFFFF"/>
            <w:vAlign w:val="center"/>
          </w:tcPr>
          <w:p w14:paraId="44ACA9B3">
            <w:pPr>
              <w:jc w:val="center"/>
              <w:rPr>
                <w:rFonts w:hint="default" w:ascii="宋体" w:hAnsi="宋体" w:cs="宋体"/>
                <w:color w:val="000000"/>
                <w:kern w:val="0"/>
                <w:sz w:val="21"/>
                <w:szCs w:val="21"/>
                <w:lang w:val="en-US" w:eastAsia="zh-CN" w:bidi="ar-SA"/>
              </w:rPr>
            </w:pPr>
            <w:r>
              <w:rPr>
                <w:rFonts w:hint="eastAsia" w:ascii="宋体" w:hAnsi="宋体" w:cs="宋体"/>
                <w:color w:val="000000"/>
                <w:kern w:val="0"/>
                <w:sz w:val="21"/>
                <w:szCs w:val="21"/>
                <w:lang w:val="en-US" w:eastAsia="zh-CN" w:bidi="ar-SA"/>
              </w:rPr>
              <w:t>m</w:t>
            </w:r>
          </w:p>
        </w:tc>
        <w:tc>
          <w:tcPr>
            <w:tcW w:w="1526" w:type="dxa"/>
            <w:tcBorders>
              <w:top w:val="nil"/>
              <w:left w:val="nil"/>
              <w:bottom w:val="single" w:color="auto" w:sz="4" w:space="0"/>
              <w:right w:val="single" w:color="auto" w:sz="4" w:space="0"/>
            </w:tcBorders>
            <w:shd w:val="clear" w:color="000000" w:fill="FFFFFF"/>
            <w:vAlign w:val="center"/>
          </w:tcPr>
          <w:p w14:paraId="2913251E">
            <w:pPr>
              <w:jc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4</w:t>
            </w:r>
          </w:p>
        </w:tc>
        <w:tc>
          <w:tcPr>
            <w:tcW w:w="3658" w:type="dxa"/>
            <w:tcBorders>
              <w:top w:val="nil"/>
              <w:left w:val="nil"/>
              <w:bottom w:val="single" w:color="auto" w:sz="4" w:space="0"/>
              <w:right w:val="single" w:color="auto" w:sz="4" w:space="0"/>
            </w:tcBorders>
            <w:shd w:val="clear" w:color="000000" w:fill="FFFFFF"/>
            <w:vAlign w:val="center"/>
          </w:tcPr>
          <w:p w14:paraId="787E1764">
            <w:pPr>
              <w:jc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1.5m宽</w:t>
            </w:r>
          </w:p>
        </w:tc>
      </w:tr>
      <w:tr w14:paraId="146CF5D5">
        <w:tblPrEx>
          <w:tblCellMar>
            <w:top w:w="0" w:type="dxa"/>
            <w:left w:w="108" w:type="dxa"/>
            <w:bottom w:w="0" w:type="dxa"/>
            <w:right w:w="108" w:type="dxa"/>
          </w:tblCellMar>
        </w:tblPrEx>
        <w:trPr>
          <w:trHeight w:val="331" w:hRule="atLeast"/>
        </w:trPr>
        <w:tc>
          <w:tcPr>
            <w:tcW w:w="1464" w:type="dxa"/>
            <w:tcBorders>
              <w:top w:val="nil"/>
              <w:left w:val="single" w:color="auto" w:sz="4" w:space="0"/>
              <w:bottom w:val="single" w:color="auto" w:sz="4" w:space="0"/>
              <w:right w:val="single" w:color="auto" w:sz="4" w:space="0"/>
            </w:tcBorders>
            <w:shd w:val="clear" w:color="000000" w:fill="FFFFFF"/>
            <w:vAlign w:val="center"/>
          </w:tcPr>
          <w:p w14:paraId="3F480C24">
            <w:pPr>
              <w:jc w:val="center"/>
              <w:rPr>
                <w:rFonts w:hint="default" w:ascii="宋体" w:hAnsi="宋体" w:eastAsia="宋体" w:cs="宋体"/>
                <w:color w:val="000000"/>
                <w:kern w:val="0"/>
                <w:sz w:val="21"/>
                <w:szCs w:val="21"/>
                <w:lang w:val="en-US" w:eastAsia="zh-CN" w:bidi="ar-SA"/>
              </w:rPr>
            </w:pPr>
            <w:r>
              <w:rPr>
                <w:rFonts w:hint="eastAsia" w:ascii="宋体" w:hAnsi="宋体" w:cs="宋体"/>
                <w:color w:val="000000"/>
                <w:kern w:val="0"/>
                <w:szCs w:val="21"/>
                <w:lang w:val="en-US" w:eastAsia="zh-CN"/>
              </w:rPr>
              <w:t>11</w:t>
            </w:r>
          </w:p>
        </w:tc>
        <w:tc>
          <w:tcPr>
            <w:tcW w:w="2139" w:type="dxa"/>
            <w:tcBorders>
              <w:top w:val="nil"/>
              <w:left w:val="nil"/>
              <w:bottom w:val="single" w:color="auto" w:sz="4" w:space="0"/>
              <w:right w:val="single" w:color="auto" w:sz="4" w:space="0"/>
            </w:tcBorders>
            <w:shd w:val="clear" w:color="000000" w:fill="FFFFFF"/>
            <w:vAlign w:val="center"/>
          </w:tcPr>
          <w:p w14:paraId="6D4E6E2D">
            <w:pPr>
              <w:jc w:val="center"/>
              <w:rPr>
                <w:rFonts w:hint="default" w:ascii="宋体" w:hAnsi="宋体" w:eastAsia="宋体" w:cs="宋体"/>
                <w:color w:val="000000"/>
                <w:kern w:val="0"/>
                <w:sz w:val="21"/>
                <w:szCs w:val="21"/>
                <w:lang w:val="en-US" w:eastAsia="zh-CN" w:bidi="ar-SA"/>
              </w:rPr>
            </w:pPr>
            <w:r>
              <w:rPr>
                <w:rFonts w:hint="eastAsia" w:ascii="宋体" w:hAnsi="宋体" w:cs="宋体"/>
                <w:color w:val="000000"/>
                <w:kern w:val="0"/>
                <w:szCs w:val="21"/>
              </w:rPr>
              <w:t>监测点数</w:t>
            </w:r>
          </w:p>
        </w:tc>
        <w:tc>
          <w:tcPr>
            <w:tcW w:w="1029" w:type="dxa"/>
            <w:tcBorders>
              <w:top w:val="nil"/>
              <w:left w:val="nil"/>
              <w:bottom w:val="single" w:color="auto" w:sz="4" w:space="0"/>
              <w:right w:val="single" w:color="auto" w:sz="4" w:space="0"/>
            </w:tcBorders>
            <w:shd w:val="clear" w:color="000000" w:fill="FFFFFF"/>
            <w:vAlign w:val="center"/>
          </w:tcPr>
          <w:p w14:paraId="0B547784">
            <w:pPr>
              <w:jc w:val="center"/>
              <w:rPr>
                <w:rFonts w:hint="default" w:ascii="宋体" w:hAnsi="宋体" w:eastAsia="宋体" w:cs="宋体"/>
                <w:color w:val="000000"/>
                <w:kern w:val="0"/>
                <w:sz w:val="21"/>
                <w:szCs w:val="21"/>
                <w:lang w:val="en-US" w:eastAsia="zh-CN" w:bidi="ar-SA"/>
              </w:rPr>
            </w:pPr>
            <w:r>
              <w:rPr>
                <w:rFonts w:hint="eastAsia" w:ascii="宋体" w:hAnsi="宋体" w:cs="宋体"/>
                <w:color w:val="000000"/>
                <w:kern w:val="0"/>
                <w:szCs w:val="21"/>
              </w:rPr>
              <w:t>个</w:t>
            </w:r>
          </w:p>
        </w:tc>
        <w:tc>
          <w:tcPr>
            <w:tcW w:w="1526" w:type="dxa"/>
            <w:tcBorders>
              <w:top w:val="nil"/>
              <w:left w:val="nil"/>
              <w:bottom w:val="single" w:color="auto" w:sz="4" w:space="0"/>
              <w:right w:val="single" w:color="auto" w:sz="4" w:space="0"/>
            </w:tcBorders>
            <w:shd w:val="clear" w:color="000000" w:fill="FFFFFF"/>
            <w:vAlign w:val="center"/>
          </w:tcPr>
          <w:p w14:paraId="2FFC7AFD">
            <w:pPr>
              <w:jc w:val="center"/>
              <w:rPr>
                <w:rFonts w:hint="default" w:ascii="宋体" w:hAnsi="宋体" w:eastAsia="宋体" w:cs="宋体"/>
                <w:color w:val="000000"/>
                <w:kern w:val="0"/>
                <w:sz w:val="21"/>
                <w:szCs w:val="21"/>
                <w:lang w:val="en-US" w:eastAsia="zh-CN" w:bidi="ar-SA"/>
              </w:rPr>
            </w:pPr>
            <w:r>
              <w:rPr>
                <w:rFonts w:hint="eastAsia" w:ascii="宋体" w:hAnsi="宋体" w:cs="宋体"/>
                <w:color w:val="000000"/>
                <w:kern w:val="0"/>
                <w:szCs w:val="21"/>
                <w:lang w:val="en-US" w:eastAsia="zh-CN"/>
              </w:rPr>
              <w:t>9</w:t>
            </w:r>
          </w:p>
        </w:tc>
        <w:tc>
          <w:tcPr>
            <w:tcW w:w="3658" w:type="dxa"/>
            <w:tcBorders>
              <w:top w:val="nil"/>
              <w:left w:val="nil"/>
              <w:bottom w:val="single" w:color="auto" w:sz="4" w:space="0"/>
              <w:right w:val="single" w:color="auto" w:sz="4" w:space="0"/>
            </w:tcBorders>
            <w:shd w:val="clear" w:color="000000" w:fill="FFFFFF"/>
            <w:vAlign w:val="center"/>
          </w:tcPr>
          <w:p w14:paraId="059B15BE">
            <w:pPr>
              <w:jc w:val="center"/>
              <w:rPr>
                <w:rFonts w:hint="default" w:ascii="宋体" w:hAnsi="宋体" w:eastAsia="宋体" w:cs="宋体"/>
                <w:color w:val="000000"/>
                <w:kern w:val="0"/>
                <w:sz w:val="21"/>
                <w:szCs w:val="21"/>
                <w:lang w:val="en-US" w:eastAsia="zh-CN" w:bidi="ar-SA"/>
              </w:rPr>
            </w:pPr>
          </w:p>
        </w:tc>
      </w:tr>
    </w:tbl>
    <w:p w14:paraId="27316A32">
      <w:pPr>
        <w:spacing w:line="600" w:lineRule="exact"/>
        <w:ind w:firstLine="420" w:firstLineChars="200"/>
        <w:rPr>
          <w:rFonts w:ascii="宋体" w:hAnsi="宋体"/>
          <w:sz w:val="28"/>
          <w:szCs w:val="28"/>
        </w:rPr>
      </w:pPr>
      <w:r>
        <w:rPr>
          <w:rFonts w:hint="eastAsia"/>
          <w:szCs w:val="21"/>
        </w:rPr>
        <w:t>注：1、本工作量仅供参考。</w:t>
      </w:r>
    </w:p>
    <w:sectPr>
      <w:footerReference r:id="rId4" w:type="default"/>
      <w:pgSz w:w="23814" w:h="16840" w:orient="landscape"/>
      <w:pgMar w:top="1134" w:right="1134" w:bottom="1134" w:left="1985" w:header="851" w:footer="992" w:gutter="0"/>
      <w:pgBorders>
        <w:top w:val="single" w:color="auto" w:sz="18" w:space="28"/>
        <w:left w:val="single" w:color="auto" w:sz="18" w:space="28"/>
        <w:bottom w:val="single" w:color="auto" w:sz="18" w:space="28"/>
        <w:right w:val="single" w:color="auto" w:sz="18" w:space="28"/>
      </w:pgBorders>
      <w:pgNumType w:start="1"/>
      <w:cols w:space="981" w:num="2"/>
      <w:docGrid w:type="lines" w:linePitch="312" w:charSpace="-386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CC42D0">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D587E">
    <w:pPr>
      <w:pStyle w:val="14"/>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021B84"/>
    <w:multiLevelType w:val="multilevel"/>
    <w:tmpl w:val="7D021B84"/>
    <w:lvl w:ilvl="0" w:tentative="0">
      <w:start w:val="1"/>
      <w:numFmt w:val="decimal"/>
      <w:pStyle w:val="2"/>
      <w:suff w:val="space"/>
      <w:lvlText w:val="%1"/>
      <w:lvlJc w:val="left"/>
      <w:pPr>
        <w:ind w:left="0" w:firstLine="0"/>
      </w:pPr>
      <w:rPr>
        <w:rFonts w:hint="eastAsia"/>
      </w:rPr>
    </w:lvl>
    <w:lvl w:ilvl="1" w:tentative="0">
      <w:start w:val="1"/>
      <w:numFmt w:val="decimal"/>
      <w:pStyle w:val="3"/>
      <w:isLgl/>
      <w:suff w:val="space"/>
      <w:lvlText w:val="%1.%2"/>
      <w:lvlJc w:val="left"/>
      <w:pPr>
        <w:ind w:left="0" w:firstLine="0"/>
      </w:pPr>
      <w:rPr>
        <w:rFonts w:hint="eastAsia"/>
      </w:rPr>
    </w:lvl>
    <w:lvl w:ilvl="2" w:tentative="0">
      <w:start w:val="1"/>
      <w:numFmt w:val="decimal"/>
      <w:pStyle w:val="4"/>
      <w:suff w:val="space"/>
      <w:lvlText w:val="%1.%2.%3"/>
      <w:lvlJc w:val="left"/>
      <w:pPr>
        <w:ind w:left="0" w:firstLine="0"/>
      </w:pPr>
      <w:rPr>
        <w:rFonts w:hint="eastAsia"/>
        <w:sz w:val="28"/>
        <w:szCs w:val="28"/>
      </w:rPr>
    </w:lvl>
    <w:lvl w:ilvl="3" w:tentative="0">
      <w:start w:val="1"/>
      <w:numFmt w:val="decimal"/>
      <w:pStyle w:val="5"/>
      <w:suff w:val="space"/>
      <w:lvlText w:val="%1.%2.%3.%4"/>
      <w:lvlJc w:val="left"/>
      <w:pPr>
        <w:ind w:left="0" w:firstLine="0"/>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defaultTabStop w:val="420"/>
  <w:drawingGridHorizontalSpacing w:val="191"/>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zZjNzNkM2Q2ZGJjZTgxYmVmZjMyNmJkMDRlOGNmMTQifQ=="/>
  </w:docVars>
  <w:rsids>
    <w:rsidRoot w:val="00B5603B"/>
    <w:rsid w:val="00000140"/>
    <w:rsid w:val="000025C3"/>
    <w:rsid w:val="0000548A"/>
    <w:rsid w:val="000066B1"/>
    <w:rsid w:val="00012476"/>
    <w:rsid w:val="0001501E"/>
    <w:rsid w:val="0001574F"/>
    <w:rsid w:val="00015BC7"/>
    <w:rsid w:val="00016D79"/>
    <w:rsid w:val="000170FD"/>
    <w:rsid w:val="00020094"/>
    <w:rsid w:val="000220D5"/>
    <w:rsid w:val="0002422F"/>
    <w:rsid w:val="00027961"/>
    <w:rsid w:val="0003215B"/>
    <w:rsid w:val="0003421C"/>
    <w:rsid w:val="00034B0C"/>
    <w:rsid w:val="00035922"/>
    <w:rsid w:val="00036C64"/>
    <w:rsid w:val="0004419E"/>
    <w:rsid w:val="00046F7C"/>
    <w:rsid w:val="00051E29"/>
    <w:rsid w:val="0005560D"/>
    <w:rsid w:val="00055C2A"/>
    <w:rsid w:val="0006017E"/>
    <w:rsid w:val="00060DAE"/>
    <w:rsid w:val="00062782"/>
    <w:rsid w:val="0006282F"/>
    <w:rsid w:val="000628FC"/>
    <w:rsid w:val="00063D59"/>
    <w:rsid w:val="000640F2"/>
    <w:rsid w:val="00064396"/>
    <w:rsid w:val="00064FB9"/>
    <w:rsid w:val="00066594"/>
    <w:rsid w:val="00066C6A"/>
    <w:rsid w:val="00072707"/>
    <w:rsid w:val="00073285"/>
    <w:rsid w:val="0007457B"/>
    <w:rsid w:val="00074AD5"/>
    <w:rsid w:val="00074F67"/>
    <w:rsid w:val="000752B8"/>
    <w:rsid w:val="000764B7"/>
    <w:rsid w:val="00077C10"/>
    <w:rsid w:val="00081CD7"/>
    <w:rsid w:val="00082480"/>
    <w:rsid w:val="000832FF"/>
    <w:rsid w:val="00083E43"/>
    <w:rsid w:val="000846FB"/>
    <w:rsid w:val="00085403"/>
    <w:rsid w:val="00086AEF"/>
    <w:rsid w:val="000909F7"/>
    <w:rsid w:val="000925EF"/>
    <w:rsid w:val="00097B52"/>
    <w:rsid w:val="000A2F25"/>
    <w:rsid w:val="000A40DB"/>
    <w:rsid w:val="000A536D"/>
    <w:rsid w:val="000A62E4"/>
    <w:rsid w:val="000A7279"/>
    <w:rsid w:val="000B71B7"/>
    <w:rsid w:val="000C2467"/>
    <w:rsid w:val="000C25A5"/>
    <w:rsid w:val="000C3A4C"/>
    <w:rsid w:val="000C57BB"/>
    <w:rsid w:val="000D008C"/>
    <w:rsid w:val="000D06D1"/>
    <w:rsid w:val="000D3A55"/>
    <w:rsid w:val="000D480D"/>
    <w:rsid w:val="000D6B66"/>
    <w:rsid w:val="000D783D"/>
    <w:rsid w:val="000E02D9"/>
    <w:rsid w:val="000E04BF"/>
    <w:rsid w:val="000E2ADC"/>
    <w:rsid w:val="000E2F1B"/>
    <w:rsid w:val="000E35FB"/>
    <w:rsid w:val="000E6258"/>
    <w:rsid w:val="000E65F6"/>
    <w:rsid w:val="000E779E"/>
    <w:rsid w:val="000F3360"/>
    <w:rsid w:val="000F3712"/>
    <w:rsid w:val="000F5103"/>
    <w:rsid w:val="000F5AF0"/>
    <w:rsid w:val="000F6668"/>
    <w:rsid w:val="00102DC2"/>
    <w:rsid w:val="00105B22"/>
    <w:rsid w:val="00106C56"/>
    <w:rsid w:val="001078FB"/>
    <w:rsid w:val="00110892"/>
    <w:rsid w:val="00114F62"/>
    <w:rsid w:val="0012007C"/>
    <w:rsid w:val="001213D8"/>
    <w:rsid w:val="00121C5E"/>
    <w:rsid w:val="00131C78"/>
    <w:rsid w:val="0013285B"/>
    <w:rsid w:val="00132F84"/>
    <w:rsid w:val="00133ABE"/>
    <w:rsid w:val="001428DE"/>
    <w:rsid w:val="001448A7"/>
    <w:rsid w:val="0014502E"/>
    <w:rsid w:val="00146327"/>
    <w:rsid w:val="0014765D"/>
    <w:rsid w:val="0014780D"/>
    <w:rsid w:val="00150519"/>
    <w:rsid w:val="00152631"/>
    <w:rsid w:val="00152688"/>
    <w:rsid w:val="0015510F"/>
    <w:rsid w:val="00160BDA"/>
    <w:rsid w:val="00160D21"/>
    <w:rsid w:val="00161C60"/>
    <w:rsid w:val="00162C19"/>
    <w:rsid w:val="001671F7"/>
    <w:rsid w:val="0017192C"/>
    <w:rsid w:val="0017268D"/>
    <w:rsid w:val="00172900"/>
    <w:rsid w:val="001774AA"/>
    <w:rsid w:val="00180307"/>
    <w:rsid w:val="0018067A"/>
    <w:rsid w:val="00181995"/>
    <w:rsid w:val="00182D25"/>
    <w:rsid w:val="00183915"/>
    <w:rsid w:val="00183C38"/>
    <w:rsid w:val="00183C97"/>
    <w:rsid w:val="00184834"/>
    <w:rsid w:val="00185A8A"/>
    <w:rsid w:val="0018733A"/>
    <w:rsid w:val="0019260B"/>
    <w:rsid w:val="00193D2E"/>
    <w:rsid w:val="00196902"/>
    <w:rsid w:val="0019736B"/>
    <w:rsid w:val="001A1FB8"/>
    <w:rsid w:val="001A2463"/>
    <w:rsid w:val="001A4F8E"/>
    <w:rsid w:val="001A6D55"/>
    <w:rsid w:val="001A6F1A"/>
    <w:rsid w:val="001B045A"/>
    <w:rsid w:val="001B2BFD"/>
    <w:rsid w:val="001B2CF8"/>
    <w:rsid w:val="001B498E"/>
    <w:rsid w:val="001B5642"/>
    <w:rsid w:val="001B5C87"/>
    <w:rsid w:val="001C0798"/>
    <w:rsid w:val="001C0CB9"/>
    <w:rsid w:val="001C3602"/>
    <w:rsid w:val="001C76EF"/>
    <w:rsid w:val="001D4214"/>
    <w:rsid w:val="001E2388"/>
    <w:rsid w:val="001E2DA3"/>
    <w:rsid w:val="001E335C"/>
    <w:rsid w:val="001E6DD0"/>
    <w:rsid w:val="001F154B"/>
    <w:rsid w:val="001F394D"/>
    <w:rsid w:val="001F6D31"/>
    <w:rsid w:val="002043C0"/>
    <w:rsid w:val="00210991"/>
    <w:rsid w:val="00214FAE"/>
    <w:rsid w:val="00217562"/>
    <w:rsid w:val="0021793E"/>
    <w:rsid w:val="0022255C"/>
    <w:rsid w:val="002241BA"/>
    <w:rsid w:val="002246F3"/>
    <w:rsid w:val="00227D13"/>
    <w:rsid w:val="002336C4"/>
    <w:rsid w:val="00233B32"/>
    <w:rsid w:val="002354A2"/>
    <w:rsid w:val="00235CB7"/>
    <w:rsid w:val="00243B87"/>
    <w:rsid w:val="0024726C"/>
    <w:rsid w:val="00250B7E"/>
    <w:rsid w:val="00255495"/>
    <w:rsid w:val="00255E4A"/>
    <w:rsid w:val="00255E82"/>
    <w:rsid w:val="002572DE"/>
    <w:rsid w:val="002625C3"/>
    <w:rsid w:val="00262C70"/>
    <w:rsid w:val="00264E63"/>
    <w:rsid w:val="00265974"/>
    <w:rsid w:val="002661EB"/>
    <w:rsid w:val="002714CC"/>
    <w:rsid w:val="002718D7"/>
    <w:rsid w:val="00275075"/>
    <w:rsid w:val="002802BA"/>
    <w:rsid w:val="0028440F"/>
    <w:rsid w:val="002874B9"/>
    <w:rsid w:val="00291549"/>
    <w:rsid w:val="0029207C"/>
    <w:rsid w:val="002920D0"/>
    <w:rsid w:val="00296DB8"/>
    <w:rsid w:val="002A17D0"/>
    <w:rsid w:val="002A41EB"/>
    <w:rsid w:val="002A4B89"/>
    <w:rsid w:val="002A76B8"/>
    <w:rsid w:val="002B1943"/>
    <w:rsid w:val="002B1B20"/>
    <w:rsid w:val="002B2A9B"/>
    <w:rsid w:val="002B36B4"/>
    <w:rsid w:val="002B4CD4"/>
    <w:rsid w:val="002B70CA"/>
    <w:rsid w:val="002C09E8"/>
    <w:rsid w:val="002C0C1C"/>
    <w:rsid w:val="002C5971"/>
    <w:rsid w:val="002C7159"/>
    <w:rsid w:val="002D032B"/>
    <w:rsid w:val="002D03B5"/>
    <w:rsid w:val="002D2824"/>
    <w:rsid w:val="002D3711"/>
    <w:rsid w:val="002D4120"/>
    <w:rsid w:val="002D4398"/>
    <w:rsid w:val="002D475E"/>
    <w:rsid w:val="002D4C13"/>
    <w:rsid w:val="002D6E42"/>
    <w:rsid w:val="002D7499"/>
    <w:rsid w:val="002E23F2"/>
    <w:rsid w:val="002E305C"/>
    <w:rsid w:val="002E3A87"/>
    <w:rsid w:val="002E691E"/>
    <w:rsid w:val="002F0DFE"/>
    <w:rsid w:val="002F2B10"/>
    <w:rsid w:val="002F2E02"/>
    <w:rsid w:val="002F30AF"/>
    <w:rsid w:val="002F5086"/>
    <w:rsid w:val="002F7B75"/>
    <w:rsid w:val="00300522"/>
    <w:rsid w:val="00301A88"/>
    <w:rsid w:val="003043B2"/>
    <w:rsid w:val="003044BE"/>
    <w:rsid w:val="00306793"/>
    <w:rsid w:val="0030738A"/>
    <w:rsid w:val="003122CA"/>
    <w:rsid w:val="00313789"/>
    <w:rsid w:val="0031391C"/>
    <w:rsid w:val="00313A92"/>
    <w:rsid w:val="00314522"/>
    <w:rsid w:val="00314757"/>
    <w:rsid w:val="00315467"/>
    <w:rsid w:val="00316EEB"/>
    <w:rsid w:val="003228D5"/>
    <w:rsid w:val="00322CAB"/>
    <w:rsid w:val="003237C4"/>
    <w:rsid w:val="0032671C"/>
    <w:rsid w:val="00327FD0"/>
    <w:rsid w:val="003358DA"/>
    <w:rsid w:val="00336F19"/>
    <w:rsid w:val="003409CD"/>
    <w:rsid w:val="00342184"/>
    <w:rsid w:val="00343457"/>
    <w:rsid w:val="0034481A"/>
    <w:rsid w:val="003475C0"/>
    <w:rsid w:val="00351115"/>
    <w:rsid w:val="003557AD"/>
    <w:rsid w:val="00361EAD"/>
    <w:rsid w:val="003629E5"/>
    <w:rsid w:val="00364C29"/>
    <w:rsid w:val="00365D38"/>
    <w:rsid w:val="00367976"/>
    <w:rsid w:val="003679F0"/>
    <w:rsid w:val="00367AD6"/>
    <w:rsid w:val="0037644B"/>
    <w:rsid w:val="00376F8C"/>
    <w:rsid w:val="0037712F"/>
    <w:rsid w:val="003772D3"/>
    <w:rsid w:val="003822A3"/>
    <w:rsid w:val="0038397C"/>
    <w:rsid w:val="00387D95"/>
    <w:rsid w:val="00390413"/>
    <w:rsid w:val="00390CA7"/>
    <w:rsid w:val="0039231B"/>
    <w:rsid w:val="00393E98"/>
    <w:rsid w:val="0039657D"/>
    <w:rsid w:val="003979F1"/>
    <w:rsid w:val="003A1382"/>
    <w:rsid w:val="003A21E3"/>
    <w:rsid w:val="003A33A5"/>
    <w:rsid w:val="003A4F4D"/>
    <w:rsid w:val="003A5728"/>
    <w:rsid w:val="003A65C5"/>
    <w:rsid w:val="003A6956"/>
    <w:rsid w:val="003A6A4D"/>
    <w:rsid w:val="003B13C8"/>
    <w:rsid w:val="003B1654"/>
    <w:rsid w:val="003B4BA1"/>
    <w:rsid w:val="003B4EE2"/>
    <w:rsid w:val="003B58F3"/>
    <w:rsid w:val="003B613B"/>
    <w:rsid w:val="003B6AD9"/>
    <w:rsid w:val="003C08E6"/>
    <w:rsid w:val="003C1C87"/>
    <w:rsid w:val="003C20C0"/>
    <w:rsid w:val="003C2737"/>
    <w:rsid w:val="003C2A94"/>
    <w:rsid w:val="003C44B4"/>
    <w:rsid w:val="003C575D"/>
    <w:rsid w:val="003D02F3"/>
    <w:rsid w:val="003D1C1F"/>
    <w:rsid w:val="003D7307"/>
    <w:rsid w:val="003E161C"/>
    <w:rsid w:val="003E58CF"/>
    <w:rsid w:val="003E7388"/>
    <w:rsid w:val="003F409A"/>
    <w:rsid w:val="003F5AC7"/>
    <w:rsid w:val="003F6395"/>
    <w:rsid w:val="0040108C"/>
    <w:rsid w:val="00401BC7"/>
    <w:rsid w:val="00401C97"/>
    <w:rsid w:val="00401F11"/>
    <w:rsid w:val="0040243A"/>
    <w:rsid w:val="0040274F"/>
    <w:rsid w:val="00407420"/>
    <w:rsid w:val="004077D6"/>
    <w:rsid w:val="004120D2"/>
    <w:rsid w:val="00412657"/>
    <w:rsid w:val="00412DC3"/>
    <w:rsid w:val="00412E59"/>
    <w:rsid w:val="00413BBF"/>
    <w:rsid w:val="004203E8"/>
    <w:rsid w:val="00420A2F"/>
    <w:rsid w:val="00420EBB"/>
    <w:rsid w:val="00421D8F"/>
    <w:rsid w:val="004234F6"/>
    <w:rsid w:val="00423B42"/>
    <w:rsid w:val="00424473"/>
    <w:rsid w:val="0042456E"/>
    <w:rsid w:val="004247B6"/>
    <w:rsid w:val="00424C64"/>
    <w:rsid w:val="00431CF7"/>
    <w:rsid w:val="00433225"/>
    <w:rsid w:val="0043378A"/>
    <w:rsid w:val="004403FC"/>
    <w:rsid w:val="00440403"/>
    <w:rsid w:val="0044569E"/>
    <w:rsid w:val="00447C78"/>
    <w:rsid w:val="00451211"/>
    <w:rsid w:val="004522D6"/>
    <w:rsid w:val="004536A4"/>
    <w:rsid w:val="00454659"/>
    <w:rsid w:val="00454670"/>
    <w:rsid w:val="004565C2"/>
    <w:rsid w:val="00457C2A"/>
    <w:rsid w:val="00457E32"/>
    <w:rsid w:val="00460465"/>
    <w:rsid w:val="0046145C"/>
    <w:rsid w:val="00461670"/>
    <w:rsid w:val="0046556C"/>
    <w:rsid w:val="0046694F"/>
    <w:rsid w:val="00466F15"/>
    <w:rsid w:val="004708CB"/>
    <w:rsid w:val="0047504C"/>
    <w:rsid w:val="00477268"/>
    <w:rsid w:val="00477376"/>
    <w:rsid w:val="004805B3"/>
    <w:rsid w:val="00482070"/>
    <w:rsid w:val="00482896"/>
    <w:rsid w:val="00485221"/>
    <w:rsid w:val="0048596B"/>
    <w:rsid w:val="004875C0"/>
    <w:rsid w:val="0049016D"/>
    <w:rsid w:val="00495054"/>
    <w:rsid w:val="004956DD"/>
    <w:rsid w:val="004957CF"/>
    <w:rsid w:val="004958A9"/>
    <w:rsid w:val="004A0BAC"/>
    <w:rsid w:val="004A295E"/>
    <w:rsid w:val="004A71B6"/>
    <w:rsid w:val="004B0514"/>
    <w:rsid w:val="004B1145"/>
    <w:rsid w:val="004B2110"/>
    <w:rsid w:val="004B2D12"/>
    <w:rsid w:val="004B39B9"/>
    <w:rsid w:val="004C0289"/>
    <w:rsid w:val="004C0609"/>
    <w:rsid w:val="004C5A36"/>
    <w:rsid w:val="004C70FB"/>
    <w:rsid w:val="004C7CEE"/>
    <w:rsid w:val="004C7D5D"/>
    <w:rsid w:val="004C7E4C"/>
    <w:rsid w:val="004D031F"/>
    <w:rsid w:val="004D0E0D"/>
    <w:rsid w:val="004D1210"/>
    <w:rsid w:val="004D3454"/>
    <w:rsid w:val="004D45DA"/>
    <w:rsid w:val="004D604D"/>
    <w:rsid w:val="004D6360"/>
    <w:rsid w:val="004D6F03"/>
    <w:rsid w:val="004D7E74"/>
    <w:rsid w:val="004E0B42"/>
    <w:rsid w:val="004E2D24"/>
    <w:rsid w:val="004E6DB4"/>
    <w:rsid w:val="004E7107"/>
    <w:rsid w:val="004F1431"/>
    <w:rsid w:val="004F185E"/>
    <w:rsid w:val="004F35CE"/>
    <w:rsid w:val="004F35F1"/>
    <w:rsid w:val="004F3A12"/>
    <w:rsid w:val="004F4732"/>
    <w:rsid w:val="004F476E"/>
    <w:rsid w:val="0050123F"/>
    <w:rsid w:val="005016D6"/>
    <w:rsid w:val="00502123"/>
    <w:rsid w:val="00502880"/>
    <w:rsid w:val="005039AD"/>
    <w:rsid w:val="00503AF0"/>
    <w:rsid w:val="00503DE6"/>
    <w:rsid w:val="00504358"/>
    <w:rsid w:val="00504AB5"/>
    <w:rsid w:val="005057E2"/>
    <w:rsid w:val="00506417"/>
    <w:rsid w:val="00510311"/>
    <w:rsid w:val="00513750"/>
    <w:rsid w:val="00514C70"/>
    <w:rsid w:val="00517300"/>
    <w:rsid w:val="005177CA"/>
    <w:rsid w:val="00522BAD"/>
    <w:rsid w:val="00526F59"/>
    <w:rsid w:val="00533811"/>
    <w:rsid w:val="00533FF5"/>
    <w:rsid w:val="00535DC2"/>
    <w:rsid w:val="00541CC2"/>
    <w:rsid w:val="0054549F"/>
    <w:rsid w:val="005464B2"/>
    <w:rsid w:val="005479F7"/>
    <w:rsid w:val="0055045D"/>
    <w:rsid w:val="005532C2"/>
    <w:rsid w:val="005628F5"/>
    <w:rsid w:val="00562E97"/>
    <w:rsid w:val="00564FA4"/>
    <w:rsid w:val="00566AC6"/>
    <w:rsid w:val="00567B60"/>
    <w:rsid w:val="00567C00"/>
    <w:rsid w:val="005717D2"/>
    <w:rsid w:val="00574B54"/>
    <w:rsid w:val="00575786"/>
    <w:rsid w:val="00576077"/>
    <w:rsid w:val="00580A66"/>
    <w:rsid w:val="0058370F"/>
    <w:rsid w:val="005915A9"/>
    <w:rsid w:val="00592C49"/>
    <w:rsid w:val="00593077"/>
    <w:rsid w:val="00594887"/>
    <w:rsid w:val="00596577"/>
    <w:rsid w:val="00597897"/>
    <w:rsid w:val="005979F0"/>
    <w:rsid w:val="005A2C3C"/>
    <w:rsid w:val="005A2DAC"/>
    <w:rsid w:val="005A6048"/>
    <w:rsid w:val="005B076B"/>
    <w:rsid w:val="005C0806"/>
    <w:rsid w:val="005C2B77"/>
    <w:rsid w:val="005C332B"/>
    <w:rsid w:val="005C42B5"/>
    <w:rsid w:val="005C4D50"/>
    <w:rsid w:val="005C791F"/>
    <w:rsid w:val="005D23CF"/>
    <w:rsid w:val="005D2778"/>
    <w:rsid w:val="005D4E33"/>
    <w:rsid w:val="005D6590"/>
    <w:rsid w:val="005D79DC"/>
    <w:rsid w:val="005E0464"/>
    <w:rsid w:val="005E2565"/>
    <w:rsid w:val="005E3B13"/>
    <w:rsid w:val="005E5D05"/>
    <w:rsid w:val="005E73A6"/>
    <w:rsid w:val="005E7FF3"/>
    <w:rsid w:val="005F050F"/>
    <w:rsid w:val="005F54A6"/>
    <w:rsid w:val="005F5998"/>
    <w:rsid w:val="005F7515"/>
    <w:rsid w:val="006002F8"/>
    <w:rsid w:val="00600480"/>
    <w:rsid w:val="006038A4"/>
    <w:rsid w:val="00603BCD"/>
    <w:rsid w:val="00603BE5"/>
    <w:rsid w:val="00606C7F"/>
    <w:rsid w:val="00607466"/>
    <w:rsid w:val="0061071A"/>
    <w:rsid w:val="0062050B"/>
    <w:rsid w:val="00622B85"/>
    <w:rsid w:val="00623E06"/>
    <w:rsid w:val="006243A6"/>
    <w:rsid w:val="00625003"/>
    <w:rsid w:val="00626F33"/>
    <w:rsid w:val="00626F52"/>
    <w:rsid w:val="00631066"/>
    <w:rsid w:val="006318E4"/>
    <w:rsid w:val="0063289F"/>
    <w:rsid w:val="00635F04"/>
    <w:rsid w:val="0063616A"/>
    <w:rsid w:val="00643DC7"/>
    <w:rsid w:val="0064746F"/>
    <w:rsid w:val="0065455B"/>
    <w:rsid w:val="00654F84"/>
    <w:rsid w:val="00656F4B"/>
    <w:rsid w:val="00665318"/>
    <w:rsid w:val="0067080D"/>
    <w:rsid w:val="00670A75"/>
    <w:rsid w:val="00672F1E"/>
    <w:rsid w:val="006749F3"/>
    <w:rsid w:val="00677428"/>
    <w:rsid w:val="00677F46"/>
    <w:rsid w:val="0068163F"/>
    <w:rsid w:val="00684360"/>
    <w:rsid w:val="00684723"/>
    <w:rsid w:val="00685743"/>
    <w:rsid w:val="0069145C"/>
    <w:rsid w:val="00692805"/>
    <w:rsid w:val="00693AF3"/>
    <w:rsid w:val="0069461F"/>
    <w:rsid w:val="006A0679"/>
    <w:rsid w:val="006A1BB5"/>
    <w:rsid w:val="006A1CD9"/>
    <w:rsid w:val="006A3C77"/>
    <w:rsid w:val="006B0B2B"/>
    <w:rsid w:val="006B45F1"/>
    <w:rsid w:val="006B6F68"/>
    <w:rsid w:val="006C418F"/>
    <w:rsid w:val="006C48EE"/>
    <w:rsid w:val="006C4D9F"/>
    <w:rsid w:val="006C57EE"/>
    <w:rsid w:val="006C63F3"/>
    <w:rsid w:val="006C7503"/>
    <w:rsid w:val="006C785D"/>
    <w:rsid w:val="006D2B0E"/>
    <w:rsid w:val="006D2FD3"/>
    <w:rsid w:val="006D5A80"/>
    <w:rsid w:val="006E231D"/>
    <w:rsid w:val="006E5F81"/>
    <w:rsid w:val="006E750D"/>
    <w:rsid w:val="006F23B3"/>
    <w:rsid w:val="006F271C"/>
    <w:rsid w:val="006F3248"/>
    <w:rsid w:val="006F47E8"/>
    <w:rsid w:val="006F599D"/>
    <w:rsid w:val="006F7958"/>
    <w:rsid w:val="00701180"/>
    <w:rsid w:val="00702ECC"/>
    <w:rsid w:val="00707A2C"/>
    <w:rsid w:val="007116EE"/>
    <w:rsid w:val="00721C7E"/>
    <w:rsid w:val="00723170"/>
    <w:rsid w:val="00724DC1"/>
    <w:rsid w:val="007268C6"/>
    <w:rsid w:val="00730459"/>
    <w:rsid w:val="0073059E"/>
    <w:rsid w:val="007317EA"/>
    <w:rsid w:val="007345F2"/>
    <w:rsid w:val="00735E51"/>
    <w:rsid w:val="007368E4"/>
    <w:rsid w:val="00740E72"/>
    <w:rsid w:val="007418A2"/>
    <w:rsid w:val="00742FB5"/>
    <w:rsid w:val="00754963"/>
    <w:rsid w:val="0075581A"/>
    <w:rsid w:val="00756A1B"/>
    <w:rsid w:val="00756B49"/>
    <w:rsid w:val="00756E66"/>
    <w:rsid w:val="00757713"/>
    <w:rsid w:val="007609F1"/>
    <w:rsid w:val="00771202"/>
    <w:rsid w:val="00773178"/>
    <w:rsid w:val="007741BA"/>
    <w:rsid w:val="007775E6"/>
    <w:rsid w:val="00777C6E"/>
    <w:rsid w:val="00781094"/>
    <w:rsid w:val="007823EB"/>
    <w:rsid w:val="00783DA6"/>
    <w:rsid w:val="00784726"/>
    <w:rsid w:val="0079431B"/>
    <w:rsid w:val="00794D99"/>
    <w:rsid w:val="007955D8"/>
    <w:rsid w:val="007967D6"/>
    <w:rsid w:val="00796CBC"/>
    <w:rsid w:val="007A3B8A"/>
    <w:rsid w:val="007A515D"/>
    <w:rsid w:val="007A5BB2"/>
    <w:rsid w:val="007A600A"/>
    <w:rsid w:val="007A62DF"/>
    <w:rsid w:val="007B038E"/>
    <w:rsid w:val="007B197F"/>
    <w:rsid w:val="007B5299"/>
    <w:rsid w:val="007B72B9"/>
    <w:rsid w:val="007C0A87"/>
    <w:rsid w:val="007C146B"/>
    <w:rsid w:val="007C46F8"/>
    <w:rsid w:val="007C4958"/>
    <w:rsid w:val="007D6587"/>
    <w:rsid w:val="007E188C"/>
    <w:rsid w:val="007E1E9E"/>
    <w:rsid w:val="007E2050"/>
    <w:rsid w:val="007E3907"/>
    <w:rsid w:val="007F2117"/>
    <w:rsid w:val="007F29F4"/>
    <w:rsid w:val="007F3036"/>
    <w:rsid w:val="007F417E"/>
    <w:rsid w:val="007F4E92"/>
    <w:rsid w:val="008028F8"/>
    <w:rsid w:val="00803552"/>
    <w:rsid w:val="008055FF"/>
    <w:rsid w:val="00805A48"/>
    <w:rsid w:val="008071D6"/>
    <w:rsid w:val="0081079A"/>
    <w:rsid w:val="00811323"/>
    <w:rsid w:val="00811A55"/>
    <w:rsid w:val="008129DF"/>
    <w:rsid w:val="008130BD"/>
    <w:rsid w:val="00813A57"/>
    <w:rsid w:val="00820A0B"/>
    <w:rsid w:val="008212AC"/>
    <w:rsid w:val="00823500"/>
    <w:rsid w:val="008312F4"/>
    <w:rsid w:val="008317DA"/>
    <w:rsid w:val="0083193D"/>
    <w:rsid w:val="00832BBD"/>
    <w:rsid w:val="0083338B"/>
    <w:rsid w:val="00834116"/>
    <w:rsid w:val="00835943"/>
    <w:rsid w:val="00835BF1"/>
    <w:rsid w:val="0083648F"/>
    <w:rsid w:val="0083795D"/>
    <w:rsid w:val="00842CA6"/>
    <w:rsid w:val="00844601"/>
    <w:rsid w:val="00845B60"/>
    <w:rsid w:val="0085653E"/>
    <w:rsid w:val="0085752C"/>
    <w:rsid w:val="00860318"/>
    <w:rsid w:val="00860D62"/>
    <w:rsid w:val="00861142"/>
    <w:rsid w:val="00862219"/>
    <w:rsid w:val="00864259"/>
    <w:rsid w:val="008654AE"/>
    <w:rsid w:val="00866289"/>
    <w:rsid w:val="00870F03"/>
    <w:rsid w:val="00871097"/>
    <w:rsid w:val="00872587"/>
    <w:rsid w:val="00880063"/>
    <w:rsid w:val="00880196"/>
    <w:rsid w:val="008839B3"/>
    <w:rsid w:val="00885508"/>
    <w:rsid w:val="0088582B"/>
    <w:rsid w:val="00890345"/>
    <w:rsid w:val="00891BCC"/>
    <w:rsid w:val="00892309"/>
    <w:rsid w:val="008931A1"/>
    <w:rsid w:val="0089437E"/>
    <w:rsid w:val="008951E8"/>
    <w:rsid w:val="008953B4"/>
    <w:rsid w:val="008A142E"/>
    <w:rsid w:val="008A15DE"/>
    <w:rsid w:val="008A504C"/>
    <w:rsid w:val="008A5A52"/>
    <w:rsid w:val="008A6E63"/>
    <w:rsid w:val="008A7F91"/>
    <w:rsid w:val="008B2F4C"/>
    <w:rsid w:val="008B3AA9"/>
    <w:rsid w:val="008B401E"/>
    <w:rsid w:val="008B6EC4"/>
    <w:rsid w:val="008C0FE9"/>
    <w:rsid w:val="008C585B"/>
    <w:rsid w:val="008D1DC0"/>
    <w:rsid w:val="008D59E9"/>
    <w:rsid w:val="008D5A5A"/>
    <w:rsid w:val="008E2614"/>
    <w:rsid w:val="008E2DD0"/>
    <w:rsid w:val="008E30EF"/>
    <w:rsid w:val="008E3B97"/>
    <w:rsid w:val="008E603E"/>
    <w:rsid w:val="008E6D39"/>
    <w:rsid w:val="008E6EED"/>
    <w:rsid w:val="008F29E1"/>
    <w:rsid w:val="008F507F"/>
    <w:rsid w:val="008F525B"/>
    <w:rsid w:val="008F5BC2"/>
    <w:rsid w:val="008F6D9C"/>
    <w:rsid w:val="00911AC5"/>
    <w:rsid w:val="00913EF6"/>
    <w:rsid w:val="0091425F"/>
    <w:rsid w:val="009146A9"/>
    <w:rsid w:val="00915C43"/>
    <w:rsid w:val="00921EDE"/>
    <w:rsid w:val="00923134"/>
    <w:rsid w:val="00923FC7"/>
    <w:rsid w:val="00925B7B"/>
    <w:rsid w:val="00925E91"/>
    <w:rsid w:val="00927BC8"/>
    <w:rsid w:val="0093151B"/>
    <w:rsid w:val="00932691"/>
    <w:rsid w:val="00935EB0"/>
    <w:rsid w:val="009360B2"/>
    <w:rsid w:val="00937841"/>
    <w:rsid w:val="00937CAF"/>
    <w:rsid w:val="00940C12"/>
    <w:rsid w:val="00941160"/>
    <w:rsid w:val="00946930"/>
    <w:rsid w:val="00946E77"/>
    <w:rsid w:val="00951A3F"/>
    <w:rsid w:val="0095780A"/>
    <w:rsid w:val="0096070A"/>
    <w:rsid w:val="00961431"/>
    <w:rsid w:val="00964395"/>
    <w:rsid w:val="00967611"/>
    <w:rsid w:val="009710AE"/>
    <w:rsid w:val="009711FD"/>
    <w:rsid w:val="00972917"/>
    <w:rsid w:val="0097296C"/>
    <w:rsid w:val="0097418D"/>
    <w:rsid w:val="00974D0F"/>
    <w:rsid w:val="00976DFF"/>
    <w:rsid w:val="00980D6A"/>
    <w:rsid w:val="00980F7C"/>
    <w:rsid w:val="00983FF7"/>
    <w:rsid w:val="009841B5"/>
    <w:rsid w:val="00987A0C"/>
    <w:rsid w:val="009903F0"/>
    <w:rsid w:val="0099226C"/>
    <w:rsid w:val="009925D8"/>
    <w:rsid w:val="00992CF5"/>
    <w:rsid w:val="00993447"/>
    <w:rsid w:val="009937BE"/>
    <w:rsid w:val="00997133"/>
    <w:rsid w:val="009A1545"/>
    <w:rsid w:val="009A36E9"/>
    <w:rsid w:val="009A36F4"/>
    <w:rsid w:val="009A3B43"/>
    <w:rsid w:val="009A4062"/>
    <w:rsid w:val="009A4420"/>
    <w:rsid w:val="009B0308"/>
    <w:rsid w:val="009B789F"/>
    <w:rsid w:val="009C2BCD"/>
    <w:rsid w:val="009C356D"/>
    <w:rsid w:val="009C3D23"/>
    <w:rsid w:val="009C4318"/>
    <w:rsid w:val="009C4A11"/>
    <w:rsid w:val="009C593A"/>
    <w:rsid w:val="009D0AD7"/>
    <w:rsid w:val="009D1BEA"/>
    <w:rsid w:val="009D2641"/>
    <w:rsid w:val="009D2BB1"/>
    <w:rsid w:val="009D5E90"/>
    <w:rsid w:val="009D6FB2"/>
    <w:rsid w:val="009D753B"/>
    <w:rsid w:val="009E0EA6"/>
    <w:rsid w:val="009E69ED"/>
    <w:rsid w:val="009F25C4"/>
    <w:rsid w:val="009F369F"/>
    <w:rsid w:val="009F59B9"/>
    <w:rsid w:val="009F67A0"/>
    <w:rsid w:val="009F6ED0"/>
    <w:rsid w:val="00A0239D"/>
    <w:rsid w:val="00A0797B"/>
    <w:rsid w:val="00A079F6"/>
    <w:rsid w:val="00A11CCC"/>
    <w:rsid w:val="00A12399"/>
    <w:rsid w:val="00A1788D"/>
    <w:rsid w:val="00A17C49"/>
    <w:rsid w:val="00A20A1C"/>
    <w:rsid w:val="00A216D1"/>
    <w:rsid w:val="00A23201"/>
    <w:rsid w:val="00A26594"/>
    <w:rsid w:val="00A26AE0"/>
    <w:rsid w:val="00A3250A"/>
    <w:rsid w:val="00A372FF"/>
    <w:rsid w:val="00A414E8"/>
    <w:rsid w:val="00A41ECF"/>
    <w:rsid w:val="00A44ECF"/>
    <w:rsid w:val="00A454A9"/>
    <w:rsid w:val="00A5047E"/>
    <w:rsid w:val="00A50648"/>
    <w:rsid w:val="00A55AA4"/>
    <w:rsid w:val="00A56514"/>
    <w:rsid w:val="00A566DE"/>
    <w:rsid w:val="00A63177"/>
    <w:rsid w:val="00A65372"/>
    <w:rsid w:val="00A65A32"/>
    <w:rsid w:val="00A67C57"/>
    <w:rsid w:val="00A706A9"/>
    <w:rsid w:val="00A708C1"/>
    <w:rsid w:val="00A70C50"/>
    <w:rsid w:val="00A71D5F"/>
    <w:rsid w:val="00A724B4"/>
    <w:rsid w:val="00A7390D"/>
    <w:rsid w:val="00A758A6"/>
    <w:rsid w:val="00A75979"/>
    <w:rsid w:val="00A77D84"/>
    <w:rsid w:val="00A83154"/>
    <w:rsid w:val="00A845C7"/>
    <w:rsid w:val="00A84A86"/>
    <w:rsid w:val="00A873BA"/>
    <w:rsid w:val="00A92BA7"/>
    <w:rsid w:val="00A94290"/>
    <w:rsid w:val="00AA0E56"/>
    <w:rsid w:val="00AA2A5C"/>
    <w:rsid w:val="00AA4028"/>
    <w:rsid w:val="00AA4716"/>
    <w:rsid w:val="00AA508A"/>
    <w:rsid w:val="00AA54E3"/>
    <w:rsid w:val="00AA6A86"/>
    <w:rsid w:val="00AA6BCB"/>
    <w:rsid w:val="00AB17B3"/>
    <w:rsid w:val="00AB2AFC"/>
    <w:rsid w:val="00AB4EB0"/>
    <w:rsid w:val="00AB5280"/>
    <w:rsid w:val="00AB6E16"/>
    <w:rsid w:val="00AB6FC6"/>
    <w:rsid w:val="00AB775E"/>
    <w:rsid w:val="00AB7F0F"/>
    <w:rsid w:val="00AC0E84"/>
    <w:rsid w:val="00AC1C59"/>
    <w:rsid w:val="00AC3947"/>
    <w:rsid w:val="00AC4DB3"/>
    <w:rsid w:val="00AC59E8"/>
    <w:rsid w:val="00AD04CC"/>
    <w:rsid w:val="00AD08ED"/>
    <w:rsid w:val="00AD1D1E"/>
    <w:rsid w:val="00AD565F"/>
    <w:rsid w:val="00AD7F3C"/>
    <w:rsid w:val="00AE4B51"/>
    <w:rsid w:val="00AE79D4"/>
    <w:rsid w:val="00AF0DE1"/>
    <w:rsid w:val="00AF31E5"/>
    <w:rsid w:val="00AF3D52"/>
    <w:rsid w:val="00B051E6"/>
    <w:rsid w:val="00B10890"/>
    <w:rsid w:val="00B1223F"/>
    <w:rsid w:val="00B150A0"/>
    <w:rsid w:val="00B16859"/>
    <w:rsid w:val="00B176B1"/>
    <w:rsid w:val="00B17828"/>
    <w:rsid w:val="00B22B60"/>
    <w:rsid w:val="00B23F79"/>
    <w:rsid w:val="00B24D6E"/>
    <w:rsid w:val="00B31698"/>
    <w:rsid w:val="00B32418"/>
    <w:rsid w:val="00B32551"/>
    <w:rsid w:val="00B400BD"/>
    <w:rsid w:val="00B40B80"/>
    <w:rsid w:val="00B4273A"/>
    <w:rsid w:val="00B43412"/>
    <w:rsid w:val="00B44368"/>
    <w:rsid w:val="00B46435"/>
    <w:rsid w:val="00B46A35"/>
    <w:rsid w:val="00B5119B"/>
    <w:rsid w:val="00B5603B"/>
    <w:rsid w:val="00B62104"/>
    <w:rsid w:val="00B62B5E"/>
    <w:rsid w:val="00B63B86"/>
    <w:rsid w:val="00B719F7"/>
    <w:rsid w:val="00B71DF7"/>
    <w:rsid w:val="00B72655"/>
    <w:rsid w:val="00B73F56"/>
    <w:rsid w:val="00B74907"/>
    <w:rsid w:val="00B75B6D"/>
    <w:rsid w:val="00B771D7"/>
    <w:rsid w:val="00B80859"/>
    <w:rsid w:val="00B80CBB"/>
    <w:rsid w:val="00B80D3E"/>
    <w:rsid w:val="00B815CA"/>
    <w:rsid w:val="00B8222C"/>
    <w:rsid w:val="00B84BD6"/>
    <w:rsid w:val="00B850DF"/>
    <w:rsid w:val="00B8534D"/>
    <w:rsid w:val="00B85E12"/>
    <w:rsid w:val="00B85F51"/>
    <w:rsid w:val="00B87903"/>
    <w:rsid w:val="00B915DD"/>
    <w:rsid w:val="00B932F6"/>
    <w:rsid w:val="00B9458B"/>
    <w:rsid w:val="00B951A4"/>
    <w:rsid w:val="00BA77C3"/>
    <w:rsid w:val="00BB0725"/>
    <w:rsid w:val="00BB2629"/>
    <w:rsid w:val="00BB4037"/>
    <w:rsid w:val="00BB67D6"/>
    <w:rsid w:val="00BB67F5"/>
    <w:rsid w:val="00BB71AC"/>
    <w:rsid w:val="00BB764B"/>
    <w:rsid w:val="00BC1713"/>
    <w:rsid w:val="00BC2624"/>
    <w:rsid w:val="00BC3A6D"/>
    <w:rsid w:val="00BC41BC"/>
    <w:rsid w:val="00BC4A43"/>
    <w:rsid w:val="00BC5794"/>
    <w:rsid w:val="00BC6947"/>
    <w:rsid w:val="00BC7A46"/>
    <w:rsid w:val="00BD040B"/>
    <w:rsid w:val="00BD3771"/>
    <w:rsid w:val="00BD4611"/>
    <w:rsid w:val="00BD4FD4"/>
    <w:rsid w:val="00BD736E"/>
    <w:rsid w:val="00BE065D"/>
    <w:rsid w:val="00BE084A"/>
    <w:rsid w:val="00BE497E"/>
    <w:rsid w:val="00BE4CBD"/>
    <w:rsid w:val="00BE61AB"/>
    <w:rsid w:val="00BE76E8"/>
    <w:rsid w:val="00BF22CE"/>
    <w:rsid w:val="00BF346C"/>
    <w:rsid w:val="00BF41D9"/>
    <w:rsid w:val="00BF599F"/>
    <w:rsid w:val="00C009AE"/>
    <w:rsid w:val="00C0449D"/>
    <w:rsid w:val="00C07650"/>
    <w:rsid w:val="00C07C91"/>
    <w:rsid w:val="00C13A6A"/>
    <w:rsid w:val="00C144FB"/>
    <w:rsid w:val="00C150A0"/>
    <w:rsid w:val="00C17FC5"/>
    <w:rsid w:val="00C20978"/>
    <w:rsid w:val="00C20B00"/>
    <w:rsid w:val="00C20E01"/>
    <w:rsid w:val="00C23079"/>
    <w:rsid w:val="00C2420E"/>
    <w:rsid w:val="00C2690A"/>
    <w:rsid w:val="00C26AF7"/>
    <w:rsid w:val="00C3319A"/>
    <w:rsid w:val="00C40994"/>
    <w:rsid w:val="00C43E5B"/>
    <w:rsid w:val="00C446C5"/>
    <w:rsid w:val="00C45647"/>
    <w:rsid w:val="00C45EB7"/>
    <w:rsid w:val="00C5209D"/>
    <w:rsid w:val="00C52B72"/>
    <w:rsid w:val="00C609B1"/>
    <w:rsid w:val="00C6115D"/>
    <w:rsid w:val="00C61202"/>
    <w:rsid w:val="00C616F8"/>
    <w:rsid w:val="00C653B4"/>
    <w:rsid w:val="00C65786"/>
    <w:rsid w:val="00C76063"/>
    <w:rsid w:val="00C772D0"/>
    <w:rsid w:val="00C77BA1"/>
    <w:rsid w:val="00C817C2"/>
    <w:rsid w:val="00C8222F"/>
    <w:rsid w:val="00C83E12"/>
    <w:rsid w:val="00C852F9"/>
    <w:rsid w:val="00C90542"/>
    <w:rsid w:val="00C94922"/>
    <w:rsid w:val="00C950F7"/>
    <w:rsid w:val="00CA674B"/>
    <w:rsid w:val="00CA69CC"/>
    <w:rsid w:val="00CA6C78"/>
    <w:rsid w:val="00CA70D5"/>
    <w:rsid w:val="00CA715A"/>
    <w:rsid w:val="00CB520C"/>
    <w:rsid w:val="00CB68F1"/>
    <w:rsid w:val="00CB6BF2"/>
    <w:rsid w:val="00CC0D72"/>
    <w:rsid w:val="00CC7244"/>
    <w:rsid w:val="00CD080D"/>
    <w:rsid w:val="00CD322F"/>
    <w:rsid w:val="00CD5C8F"/>
    <w:rsid w:val="00CD7D18"/>
    <w:rsid w:val="00CE0EE4"/>
    <w:rsid w:val="00CE315F"/>
    <w:rsid w:val="00CE4345"/>
    <w:rsid w:val="00CE4884"/>
    <w:rsid w:val="00CE7CFC"/>
    <w:rsid w:val="00CF09C7"/>
    <w:rsid w:val="00CF0C9D"/>
    <w:rsid w:val="00CF36D5"/>
    <w:rsid w:val="00CF3A1D"/>
    <w:rsid w:val="00CF5599"/>
    <w:rsid w:val="00CF5935"/>
    <w:rsid w:val="00D00A2A"/>
    <w:rsid w:val="00D02818"/>
    <w:rsid w:val="00D05296"/>
    <w:rsid w:val="00D07572"/>
    <w:rsid w:val="00D07988"/>
    <w:rsid w:val="00D10BE4"/>
    <w:rsid w:val="00D1147C"/>
    <w:rsid w:val="00D11BD1"/>
    <w:rsid w:val="00D15D0F"/>
    <w:rsid w:val="00D16CDC"/>
    <w:rsid w:val="00D16D4C"/>
    <w:rsid w:val="00D227DA"/>
    <w:rsid w:val="00D228AA"/>
    <w:rsid w:val="00D231E7"/>
    <w:rsid w:val="00D232C9"/>
    <w:rsid w:val="00D27347"/>
    <w:rsid w:val="00D314F5"/>
    <w:rsid w:val="00D364AB"/>
    <w:rsid w:val="00D4090B"/>
    <w:rsid w:val="00D41341"/>
    <w:rsid w:val="00D4400B"/>
    <w:rsid w:val="00D4468E"/>
    <w:rsid w:val="00D453B4"/>
    <w:rsid w:val="00D46E00"/>
    <w:rsid w:val="00D4766A"/>
    <w:rsid w:val="00D52448"/>
    <w:rsid w:val="00D52A25"/>
    <w:rsid w:val="00D537F7"/>
    <w:rsid w:val="00D56FA2"/>
    <w:rsid w:val="00D60475"/>
    <w:rsid w:val="00D61133"/>
    <w:rsid w:val="00D613BF"/>
    <w:rsid w:val="00D61F9B"/>
    <w:rsid w:val="00D64158"/>
    <w:rsid w:val="00D65105"/>
    <w:rsid w:val="00D71DA2"/>
    <w:rsid w:val="00D73A03"/>
    <w:rsid w:val="00D743AA"/>
    <w:rsid w:val="00D8008D"/>
    <w:rsid w:val="00D81E19"/>
    <w:rsid w:val="00D82DAF"/>
    <w:rsid w:val="00D838F2"/>
    <w:rsid w:val="00D864B7"/>
    <w:rsid w:val="00D91737"/>
    <w:rsid w:val="00D943FD"/>
    <w:rsid w:val="00DA224C"/>
    <w:rsid w:val="00DA3327"/>
    <w:rsid w:val="00DA493C"/>
    <w:rsid w:val="00DB23AE"/>
    <w:rsid w:val="00DB2EE9"/>
    <w:rsid w:val="00DB5D28"/>
    <w:rsid w:val="00DB5FCC"/>
    <w:rsid w:val="00DC0ABF"/>
    <w:rsid w:val="00DC16DF"/>
    <w:rsid w:val="00DC2621"/>
    <w:rsid w:val="00DC48FA"/>
    <w:rsid w:val="00DC4A62"/>
    <w:rsid w:val="00DC695E"/>
    <w:rsid w:val="00DC7349"/>
    <w:rsid w:val="00DC7D2A"/>
    <w:rsid w:val="00DD2B71"/>
    <w:rsid w:val="00DD2CFA"/>
    <w:rsid w:val="00DD7D05"/>
    <w:rsid w:val="00DE132C"/>
    <w:rsid w:val="00DE13D8"/>
    <w:rsid w:val="00DE1785"/>
    <w:rsid w:val="00DE6855"/>
    <w:rsid w:val="00DE6865"/>
    <w:rsid w:val="00DF577D"/>
    <w:rsid w:val="00DF5F83"/>
    <w:rsid w:val="00E041D3"/>
    <w:rsid w:val="00E041F2"/>
    <w:rsid w:val="00E07C6B"/>
    <w:rsid w:val="00E109D9"/>
    <w:rsid w:val="00E10BC5"/>
    <w:rsid w:val="00E10F21"/>
    <w:rsid w:val="00E209EB"/>
    <w:rsid w:val="00E25334"/>
    <w:rsid w:val="00E341C8"/>
    <w:rsid w:val="00E341F5"/>
    <w:rsid w:val="00E34602"/>
    <w:rsid w:val="00E35693"/>
    <w:rsid w:val="00E42D92"/>
    <w:rsid w:val="00E455E9"/>
    <w:rsid w:val="00E45ADA"/>
    <w:rsid w:val="00E46C9F"/>
    <w:rsid w:val="00E50505"/>
    <w:rsid w:val="00E50F45"/>
    <w:rsid w:val="00E51E04"/>
    <w:rsid w:val="00E51EC3"/>
    <w:rsid w:val="00E55935"/>
    <w:rsid w:val="00E55969"/>
    <w:rsid w:val="00E60574"/>
    <w:rsid w:val="00E627C7"/>
    <w:rsid w:val="00E62A13"/>
    <w:rsid w:val="00E65C07"/>
    <w:rsid w:val="00E660A6"/>
    <w:rsid w:val="00E66107"/>
    <w:rsid w:val="00E665C8"/>
    <w:rsid w:val="00E666F2"/>
    <w:rsid w:val="00E66846"/>
    <w:rsid w:val="00E7050C"/>
    <w:rsid w:val="00E70AE5"/>
    <w:rsid w:val="00E720D5"/>
    <w:rsid w:val="00E7512B"/>
    <w:rsid w:val="00E7770F"/>
    <w:rsid w:val="00E77B6A"/>
    <w:rsid w:val="00E8346B"/>
    <w:rsid w:val="00E85E03"/>
    <w:rsid w:val="00E8670E"/>
    <w:rsid w:val="00E87063"/>
    <w:rsid w:val="00E8752A"/>
    <w:rsid w:val="00E91434"/>
    <w:rsid w:val="00E93F07"/>
    <w:rsid w:val="00E97455"/>
    <w:rsid w:val="00EA105E"/>
    <w:rsid w:val="00EA2B9A"/>
    <w:rsid w:val="00EA388C"/>
    <w:rsid w:val="00EA3C33"/>
    <w:rsid w:val="00EA6D37"/>
    <w:rsid w:val="00EA75E1"/>
    <w:rsid w:val="00EA7FCC"/>
    <w:rsid w:val="00EB00FE"/>
    <w:rsid w:val="00EB020B"/>
    <w:rsid w:val="00EB38D0"/>
    <w:rsid w:val="00EB46F0"/>
    <w:rsid w:val="00EB5197"/>
    <w:rsid w:val="00EB7918"/>
    <w:rsid w:val="00EC04DE"/>
    <w:rsid w:val="00EC0A2A"/>
    <w:rsid w:val="00EC19BB"/>
    <w:rsid w:val="00EC2C7A"/>
    <w:rsid w:val="00EC49CB"/>
    <w:rsid w:val="00EC6590"/>
    <w:rsid w:val="00ED20C9"/>
    <w:rsid w:val="00ED778C"/>
    <w:rsid w:val="00EE0D5A"/>
    <w:rsid w:val="00EE17D9"/>
    <w:rsid w:val="00EE4618"/>
    <w:rsid w:val="00EE63D2"/>
    <w:rsid w:val="00EE6F94"/>
    <w:rsid w:val="00EF002A"/>
    <w:rsid w:val="00EF15C0"/>
    <w:rsid w:val="00EF175F"/>
    <w:rsid w:val="00EF187B"/>
    <w:rsid w:val="00EF2CEA"/>
    <w:rsid w:val="00EF3510"/>
    <w:rsid w:val="00EF37A1"/>
    <w:rsid w:val="00EF77BA"/>
    <w:rsid w:val="00EF7F5C"/>
    <w:rsid w:val="00F022FC"/>
    <w:rsid w:val="00F11874"/>
    <w:rsid w:val="00F12AE2"/>
    <w:rsid w:val="00F17355"/>
    <w:rsid w:val="00F20488"/>
    <w:rsid w:val="00F209CB"/>
    <w:rsid w:val="00F214BC"/>
    <w:rsid w:val="00F23983"/>
    <w:rsid w:val="00F2650D"/>
    <w:rsid w:val="00F27928"/>
    <w:rsid w:val="00F3172A"/>
    <w:rsid w:val="00F31E93"/>
    <w:rsid w:val="00F35DAF"/>
    <w:rsid w:val="00F363E6"/>
    <w:rsid w:val="00F365EC"/>
    <w:rsid w:val="00F37ED1"/>
    <w:rsid w:val="00F40D3B"/>
    <w:rsid w:val="00F41ACD"/>
    <w:rsid w:val="00F42240"/>
    <w:rsid w:val="00F44922"/>
    <w:rsid w:val="00F44989"/>
    <w:rsid w:val="00F4500C"/>
    <w:rsid w:val="00F51795"/>
    <w:rsid w:val="00F53B67"/>
    <w:rsid w:val="00F55BEA"/>
    <w:rsid w:val="00F61A6A"/>
    <w:rsid w:val="00F62132"/>
    <w:rsid w:val="00F63AB2"/>
    <w:rsid w:val="00F75569"/>
    <w:rsid w:val="00F757DC"/>
    <w:rsid w:val="00F76A3B"/>
    <w:rsid w:val="00F76FDE"/>
    <w:rsid w:val="00F82085"/>
    <w:rsid w:val="00F84793"/>
    <w:rsid w:val="00F8564B"/>
    <w:rsid w:val="00F87DCE"/>
    <w:rsid w:val="00F87ECC"/>
    <w:rsid w:val="00F87F14"/>
    <w:rsid w:val="00F97100"/>
    <w:rsid w:val="00FA112F"/>
    <w:rsid w:val="00FA4F3C"/>
    <w:rsid w:val="00FB13FE"/>
    <w:rsid w:val="00FB3F5E"/>
    <w:rsid w:val="00FB460E"/>
    <w:rsid w:val="00FB52CC"/>
    <w:rsid w:val="00FB6495"/>
    <w:rsid w:val="00FC142D"/>
    <w:rsid w:val="00FC3311"/>
    <w:rsid w:val="00FC4DB2"/>
    <w:rsid w:val="00FC5C11"/>
    <w:rsid w:val="00FC63D0"/>
    <w:rsid w:val="00FC6D3B"/>
    <w:rsid w:val="00FC7833"/>
    <w:rsid w:val="00FD071D"/>
    <w:rsid w:val="00FD1161"/>
    <w:rsid w:val="00FD377C"/>
    <w:rsid w:val="00FE3A6F"/>
    <w:rsid w:val="00FE4CF9"/>
    <w:rsid w:val="00FE5158"/>
    <w:rsid w:val="00FE5EF2"/>
    <w:rsid w:val="00FE7758"/>
    <w:rsid w:val="00FF2815"/>
    <w:rsid w:val="00FF2CBC"/>
    <w:rsid w:val="00FF5311"/>
    <w:rsid w:val="00FF6C74"/>
    <w:rsid w:val="02076DBF"/>
    <w:rsid w:val="038B6410"/>
    <w:rsid w:val="03D66BA6"/>
    <w:rsid w:val="06760065"/>
    <w:rsid w:val="06BF3FA4"/>
    <w:rsid w:val="070E3AB2"/>
    <w:rsid w:val="082B58E9"/>
    <w:rsid w:val="08A10E8F"/>
    <w:rsid w:val="0B9D243D"/>
    <w:rsid w:val="0BFD18EC"/>
    <w:rsid w:val="102348E6"/>
    <w:rsid w:val="126A434C"/>
    <w:rsid w:val="12C716D7"/>
    <w:rsid w:val="13912B52"/>
    <w:rsid w:val="19F626C3"/>
    <w:rsid w:val="1C580648"/>
    <w:rsid w:val="1EE04E02"/>
    <w:rsid w:val="20D93F94"/>
    <w:rsid w:val="216B5767"/>
    <w:rsid w:val="2313747B"/>
    <w:rsid w:val="2545770D"/>
    <w:rsid w:val="267D083D"/>
    <w:rsid w:val="2DF95449"/>
    <w:rsid w:val="36D117D4"/>
    <w:rsid w:val="37361A35"/>
    <w:rsid w:val="3BC67E6D"/>
    <w:rsid w:val="413F1BF3"/>
    <w:rsid w:val="42532A9E"/>
    <w:rsid w:val="465E33BE"/>
    <w:rsid w:val="466A5096"/>
    <w:rsid w:val="47B73018"/>
    <w:rsid w:val="480944BA"/>
    <w:rsid w:val="48792FBE"/>
    <w:rsid w:val="4E30670F"/>
    <w:rsid w:val="511A6B29"/>
    <w:rsid w:val="517D759A"/>
    <w:rsid w:val="51FB1676"/>
    <w:rsid w:val="52BB25C8"/>
    <w:rsid w:val="52F11203"/>
    <w:rsid w:val="538002E5"/>
    <w:rsid w:val="55327F30"/>
    <w:rsid w:val="58377A3E"/>
    <w:rsid w:val="58696598"/>
    <w:rsid w:val="588709C6"/>
    <w:rsid w:val="58F44880"/>
    <w:rsid w:val="5B042454"/>
    <w:rsid w:val="5C6F5334"/>
    <w:rsid w:val="66A41FF7"/>
    <w:rsid w:val="66EC5F9F"/>
    <w:rsid w:val="675F6AE0"/>
    <w:rsid w:val="68AB69D7"/>
    <w:rsid w:val="69853A8E"/>
    <w:rsid w:val="6B3246CD"/>
    <w:rsid w:val="74B042B0"/>
    <w:rsid w:val="7614466C"/>
    <w:rsid w:val="7A254FE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line="360" w:lineRule="auto"/>
      <w:outlineLvl w:val="0"/>
    </w:pPr>
    <w:rPr>
      <w:b/>
      <w:bCs/>
      <w:kern w:val="44"/>
      <w:szCs w:val="44"/>
    </w:rPr>
  </w:style>
  <w:style w:type="paragraph" w:styleId="3">
    <w:name w:val="heading 2"/>
    <w:basedOn w:val="1"/>
    <w:next w:val="1"/>
    <w:link w:val="21"/>
    <w:qFormat/>
    <w:uiPriority w:val="0"/>
    <w:pPr>
      <w:keepNext/>
      <w:keepLines/>
      <w:numPr>
        <w:ilvl w:val="1"/>
        <w:numId w:val="1"/>
      </w:numPr>
      <w:spacing w:line="360" w:lineRule="auto"/>
      <w:outlineLvl w:val="1"/>
    </w:pPr>
    <w:rPr>
      <w:b/>
      <w:bCs/>
      <w:szCs w:val="32"/>
    </w:rPr>
  </w:style>
  <w:style w:type="paragraph" w:styleId="4">
    <w:name w:val="heading 3"/>
    <w:basedOn w:val="1"/>
    <w:next w:val="1"/>
    <w:link w:val="22"/>
    <w:qFormat/>
    <w:uiPriority w:val="0"/>
    <w:pPr>
      <w:keepNext/>
      <w:keepLines/>
      <w:numPr>
        <w:ilvl w:val="2"/>
        <w:numId w:val="1"/>
      </w:numPr>
      <w:spacing w:line="360" w:lineRule="auto"/>
      <w:outlineLvl w:val="2"/>
    </w:pPr>
    <w:rPr>
      <w:b/>
      <w:bCs/>
      <w:szCs w:val="32"/>
    </w:rPr>
  </w:style>
  <w:style w:type="paragraph" w:styleId="5">
    <w:name w:val="heading 4"/>
    <w:basedOn w:val="1"/>
    <w:next w:val="1"/>
    <w:qFormat/>
    <w:uiPriority w:val="0"/>
    <w:pPr>
      <w:keepNext/>
      <w:keepLines/>
      <w:numPr>
        <w:ilvl w:val="3"/>
        <w:numId w:val="1"/>
      </w:numPr>
      <w:spacing w:line="360" w:lineRule="auto"/>
      <w:outlineLvl w:val="3"/>
    </w:pPr>
    <w:rPr>
      <w:bCs/>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Document Map"/>
    <w:basedOn w:val="1"/>
    <w:semiHidden/>
    <w:qFormat/>
    <w:uiPriority w:val="0"/>
    <w:pPr>
      <w:shd w:val="clear" w:color="auto" w:fill="000080"/>
    </w:pPr>
  </w:style>
  <w:style w:type="paragraph" w:styleId="7">
    <w:name w:val="Body Text"/>
    <w:basedOn w:val="1"/>
    <w:qFormat/>
    <w:uiPriority w:val="0"/>
    <w:pPr>
      <w:spacing w:after="120"/>
    </w:pPr>
  </w:style>
  <w:style w:type="paragraph" w:styleId="8">
    <w:name w:val="Body Text Indent"/>
    <w:basedOn w:val="1"/>
    <w:qFormat/>
    <w:uiPriority w:val="0"/>
    <w:pPr>
      <w:spacing w:after="120"/>
      <w:ind w:left="420" w:leftChars="200"/>
    </w:pPr>
  </w:style>
  <w:style w:type="paragraph" w:styleId="9">
    <w:name w:val="Plain Text"/>
    <w:basedOn w:val="1"/>
    <w:link w:val="24"/>
    <w:qFormat/>
    <w:uiPriority w:val="0"/>
    <w:rPr>
      <w:rFonts w:ascii="Courier New" w:hAnsi="Courier New"/>
      <w:szCs w:val="20"/>
    </w:rPr>
  </w:style>
  <w:style w:type="paragraph" w:styleId="10">
    <w:name w:val="Date"/>
    <w:basedOn w:val="1"/>
    <w:next w:val="1"/>
    <w:link w:val="35"/>
    <w:qFormat/>
    <w:uiPriority w:val="0"/>
    <w:pPr>
      <w:ind w:left="100" w:leftChars="2500"/>
    </w:pPr>
  </w:style>
  <w:style w:type="paragraph" w:styleId="11">
    <w:name w:val="Body Text Indent 2"/>
    <w:basedOn w:val="1"/>
    <w:qFormat/>
    <w:uiPriority w:val="0"/>
    <w:pPr>
      <w:spacing w:line="500" w:lineRule="exact"/>
      <w:ind w:firstLine="573"/>
    </w:pPr>
    <w:rPr>
      <w:sz w:val="28"/>
      <w:szCs w:val="20"/>
    </w:rPr>
  </w:style>
  <w:style w:type="paragraph" w:styleId="12">
    <w:name w:val="Balloon Text"/>
    <w:basedOn w:val="1"/>
    <w:semiHidden/>
    <w:qFormat/>
    <w:uiPriority w:val="0"/>
    <w:rPr>
      <w:sz w:val="18"/>
      <w:szCs w:val="18"/>
    </w:rPr>
  </w:style>
  <w:style w:type="paragraph" w:styleId="13">
    <w:name w:val="footer"/>
    <w:basedOn w:val="1"/>
    <w:qFormat/>
    <w:uiPriority w:val="0"/>
    <w:pPr>
      <w:tabs>
        <w:tab w:val="center" w:pos="4153"/>
        <w:tab w:val="right" w:pos="8306"/>
      </w:tabs>
      <w:snapToGrid w:val="0"/>
    </w:pPr>
    <w:rPr>
      <w:sz w:val="18"/>
      <w:szCs w:val="18"/>
    </w:rPr>
  </w:style>
  <w:style w:type="paragraph" w:styleId="14">
    <w:name w:val="header"/>
    <w:basedOn w:val="1"/>
    <w:link w:val="34"/>
    <w:qFormat/>
    <w:uiPriority w:val="99"/>
    <w:pPr>
      <w:pBdr>
        <w:bottom w:val="single" w:color="auto" w:sz="6" w:space="1"/>
      </w:pBdr>
      <w:tabs>
        <w:tab w:val="center" w:pos="4153"/>
        <w:tab w:val="right" w:pos="8306"/>
      </w:tabs>
      <w:snapToGrid w:val="0"/>
      <w:jc w:val="center"/>
    </w:pPr>
    <w:rPr>
      <w:sz w:val="18"/>
      <w:szCs w:val="18"/>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0"/>
    <w:rPr>
      <w:b/>
      <w:bCs/>
    </w:rPr>
  </w:style>
  <w:style w:type="character" w:styleId="19">
    <w:name w:val="page number"/>
    <w:basedOn w:val="17"/>
    <w:qFormat/>
    <w:uiPriority w:val="0"/>
  </w:style>
  <w:style w:type="character" w:styleId="20">
    <w:name w:val="Hyperlink"/>
    <w:qFormat/>
    <w:uiPriority w:val="0"/>
    <w:rPr>
      <w:color w:val="0000FF"/>
      <w:u w:val="single"/>
    </w:rPr>
  </w:style>
  <w:style w:type="character" w:customStyle="1" w:styleId="21">
    <w:name w:val="标题 2 字符"/>
    <w:link w:val="3"/>
    <w:qFormat/>
    <w:uiPriority w:val="0"/>
    <w:rPr>
      <w:rFonts w:eastAsia="宋体"/>
      <w:b/>
      <w:bCs/>
      <w:kern w:val="2"/>
      <w:sz w:val="21"/>
      <w:szCs w:val="32"/>
      <w:lang w:val="en-US" w:eastAsia="zh-CN" w:bidi="ar-SA"/>
    </w:rPr>
  </w:style>
  <w:style w:type="character" w:customStyle="1" w:styleId="22">
    <w:name w:val="标题 3 字符"/>
    <w:link w:val="4"/>
    <w:qFormat/>
    <w:uiPriority w:val="0"/>
    <w:rPr>
      <w:rFonts w:eastAsia="宋体"/>
      <w:b/>
      <w:bCs/>
      <w:kern w:val="2"/>
      <w:sz w:val="21"/>
      <w:szCs w:val="32"/>
      <w:lang w:val="en-US" w:eastAsia="zh-CN" w:bidi="ar-SA"/>
    </w:rPr>
  </w:style>
  <w:style w:type="paragraph" w:customStyle="1" w:styleId="23">
    <w:name w:val="默认段落字体 Para Char Char Char Char"/>
    <w:basedOn w:val="1"/>
    <w:next w:val="1"/>
    <w:qFormat/>
    <w:uiPriority w:val="0"/>
    <w:pPr>
      <w:spacing w:line="360" w:lineRule="auto"/>
      <w:ind w:firstLine="600" w:firstLineChars="200"/>
    </w:pPr>
    <w:rPr>
      <w:szCs w:val="20"/>
    </w:rPr>
  </w:style>
  <w:style w:type="character" w:customStyle="1" w:styleId="24">
    <w:name w:val="纯文本 字符"/>
    <w:link w:val="9"/>
    <w:qFormat/>
    <w:uiPriority w:val="0"/>
    <w:rPr>
      <w:rFonts w:ascii="Courier New" w:hAnsi="Courier New" w:eastAsia="宋体"/>
      <w:kern w:val="2"/>
      <w:sz w:val="21"/>
      <w:lang w:val="en-US" w:eastAsia="zh-CN" w:bidi="ar-SA"/>
    </w:rPr>
  </w:style>
  <w:style w:type="paragraph" w:customStyle="1" w:styleId="25">
    <w:name w:val="Char Char Char Char Char1 Char"/>
    <w:basedOn w:val="1"/>
    <w:qFormat/>
    <w:uiPriority w:val="0"/>
    <w:rPr>
      <w:rFonts w:ascii="仿宋_GB2312" w:eastAsia="仿宋_GB2312"/>
      <w:b/>
      <w:sz w:val="32"/>
      <w:szCs w:val="32"/>
    </w:rPr>
  </w:style>
  <w:style w:type="character" w:customStyle="1" w:styleId="26">
    <w:name w:val="纯文本 Char"/>
    <w:qFormat/>
    <w:uiPriority w:val="0"/>
    <w:rPr>
      <w:rFonts w:ascii="宋体" w:hAnsi="Courier New" w:eastAsia="宋体"/>
      <w:kern w:val="2"/>
      <w:sz w:val="21"/>
      <w:lang w:val="en-US" w:eastAsia="zh-CN" w:bidi="ar-SA"/>
    </w:rPr>
  </w:style>
  <w:style w:type="paragraph" w:customStyle="1" w:styleId="27">
    <w:name w:val="Char1"/>
    <w:basedOn w:val="1"/>
    <w:qFormat/>
    <w:uiPriority w:val="0"/>
    <w:rPr>
      <w:szCs w:val="21"/>
    </w:rPr>
  </w:style>
  <w:style w:type="paragraph" w:customStyle="1" w:styleId="28">
    <w:name w:val="文字说明"/>
    <w:basedOn w:val="7"/>
    <w:qFormat/>
    <w:uiPriority w:val="0"/>
    <w:pPr>
      <w:spacing w:before="60" w:after="60" w:line="300" w:lineRule="auto"/>
      <w:ind w:firstLine="480" w:firstLineChars="200"/>
    </w:pPr>
    <w:rPr>
      <w:rFonts w:ascii="仿宋_GB2312" w:eastAsia="仿宋_GB2312"/>
      <w:sz w:val="24"/>
    </w:rPr>
  </w:style>
  <w:style w:type="paragraph" w:customStyle="1" w:styleId="29">
    <w:name w:val="表格标题"/>
    <w:basedOn w:val="1"/>
    <w:qFormat/>
    <w:uiPriority w:val="0"/>
    <w:pPr>
      <w:spacing w:before="120" w:after="60" w:line="300" w:lineRule="auto"/>
      <w:jc w:val="center"/>
    </w:pPr>
    <w:rPr>
      <w:rFonts w:eastAsia="黑体"/>
      <w:sz w:val="28"/>
    </w:rPr>
  </w:style>
  <w:style w:type="paragraph" w:customStyle="1" w:styleId="30">
    <w:name w:val="图纸目录文字"/>
    <w:basedOn w:val="1"/>
    <w:qFormat/>
    <w:uiPriority w:val="0"/>
    <w:pPr>
      <w:adjustRightInd w:val="0"/>
      <w:snapToGrid w:val="0"/>
      <w:spacing w:before="60" w:after="60"/>
      <w:jc w:val="center"/>
    </w:pPr>
    <w:rPr>
      <w:sz w:val="28"/>
      <w:szCs w:val="21"/>
    </w:rPr>
  </w:style>
  <w:style w:type="paragraph" w:customStyle="1" w:styleId="31">
    <w:name w:val="F正文标题"/>
    <w:next w:val="2"/>
    <w:qFormat/>
    <w:uiPriority w:val="0"/>
    <w:pPr>
      <w:widowControl w:val="0"/>
      <w:spacing w:after="240" w:line="360" w:lineRule="auto"/>
      <w:jc w:val="center"/>
    </w:pPr>
    <w:rPr>
      <w:rFonts w:ascii="Times New Roman" w:hAnsi="Times New Roman" w:eastAsia="黑体" w:cs="Times New Roman"/>
      <w:b/>
      <w:kern w:val="2"/>
      <w:sz w:val="32"/>
      <w:szCs w:val="30"/>
      <w:lang w:val="en-US" w:eastAsia="zh-CN" w:bidi="ar-SA"/>
    </w:rPr>
  </w:style>
  <w:style w:type="paragraph" w:customStyle="1" w:styleId="32">
    <w:name w:val="表格文字"/>
    <w:basedOn w:val="1"/>
    <w:link w:val="33"/>
    <w:qFormat/>
    <w:uiPriority w:val="0"/>
    <w:pPr>
      <w:adjustRightInd w:val="0"/>
      <w:snapToGrid w:val="0"/>
      <w:spacing w:line="300" w:lineRule="auto"/>
      <w:jc w:val="center"/>
    </w:pPr>
    <w:rPr>
      <w:szCs w:val="21"/>
    </w:rPr>
  </w:style>
  <w:style w:type="character" w:customStyle="1" w:styleId="33">
    <w:name w:val="表格文字 Char"/>
    <w:link w:val="32"/>
    <w:qFormat/>
    <w:uiPriority w:val="0"/>
    <w:rPr>
      <w:rFonts w:eastAsia="宋体"/>
      <w:kern w:val="2"/>
      <w:sz w:val="21"/>
      <w:szCs w:val="21"/>
      <w:lang w:val="en-US" w:eastAsia="zh-CN" w:bidi="ar-SA"/>
    </w:rPr>
  </w:style>
  <w:style w:type="character" w:customStyle="1" w:styleId="34">
    <w:name w:val="页眉 字符"/>
    <w:basedOn w:val="17"/>
    <w:link w:val="14"/>
    <w:qFormat/>
    <w:uiPriority w:val="99"/>
    <w:rPr>
      <w:kern w:val="2"/>
      <w:sz w:val="18"/>
      <w:szCs w:val="18"/>
    </w:rPr>
  </w:style>
  <w:style w:type="character" w:customStyle="1" w:styleId="35">
    <w:name w:val="日期 字符"/>
    <w:basedOn w:val="17"/>
    <w:link w:val="10"/>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6.pn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DA51D-0FBC-4F1D-9403-68AE565033BE}">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8</Pages>
  <Words>158</Words>
  <Characters>176</Characters>
  <Lines>44</Lines>
  <Paragraphs>12</Paragraphs>
  <TotalTime>108</TotalTime>
  <ScaleCrop>false</ScaleCrop>
  <LinksUpToDate>false</LinksUpToDate>
  <CharactersWithSpaces>227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2017-02-13T01:28:00Z</dcterms:created>
  <dc:creator>bobyu</dc:creator>
  <cp:lastModifiedBy>蒋峻峰</cp:lastModifiedBy>
  <cp:lastPrinted>2021-06-20T16:18:00Z</cp:lastPrinted>
  <dcterms:modified xsi:type="dcterms:W3CDTF">2025-06-24T14:43:21Z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DC8603D07FD8422DB06DA11F4305E2DE</vt:lpwstr>
  </property>
</Properties>
</file>